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Pr="00D214BF" w:rsidRDefault="00D214BF">
      <w:pPr>
        <w:widowControl/>
        <w:jc w:val="center"/>
        <w:rPr>
          <w:rFonts w:ascii="黑体" w:eastAsia="黑体" w:hAnsi="黑体" w:cs="Times New Roman"/>
          <w:sz w:val="52"/>
          <w:szCs w:val="52"/>
        </w:rPr>
      </w:pPr>
      <w:r w:rsidRPr="00D214BF">
        <w:rPr>
          <w:rFonts w:ascii="黑体" w:eastAsia="黑体" w:hAnsi="黑体" w:cs="Times New Roman"/>
          <w:sz w:val="52"/>
          <w:szCs w:val="52"/>
        </w:rPr>
        <w:t>浙江省建设投资集团股份有限公司</w:t>
      </w:r>
    </w:p>
    <w:p w:rsidR="00832F9B" w:rsidRDefault="00832F9B">
      <w:pPr>
        <w:spacing w:line="360" w:lineRule="auto"/>
        <w:jc w:val="center"/>
        <w:rPr>
          <w:rFonts w:ascii="黑体" w:eastAsia="黑体" w:hAnsi="黑体" w:cs="Times New Roman"/>
          <w:sz w:val="52"/>
          <w:szCs w:val="52"/>
        </w:rPr>
      </w:pPr>
    </w:p>
    <w:p w:rsidR="00832F9B" w:rsidRDefault="00D214BF">
      <w:pPr>
        <w:spacing w:line="360" w:lineRule="auto"/>
        <w:jc w:val="center"/>
        <w:rPr>
          <w:rFonts w:ascii="黑体" w:eastAsia="黑体" w:hAnsi="黑体" w:cs="Times New Roman"/>
          <w:sz w:val="52"/>
          <w:szCs w:val="52"/>
        </w:rPr>
      </w:pPr>
      <w:r>
        <w:rPr>
          <w:rFonts w:ascii="黑体" w:eastAsia="黑体" w:hAnsi="黑体" w:cs="Times New Roman" w:hint="eastAsia"/>
          <w:sz w:val="52"/>
          <w:szCs w:val="52"/>
        </w:rPr>
        <w:t>公司债</w:t>
      </w:r>
      <w:r w:rsidR="004A7F1C">
        <w:rPr>
          <w:rFonts w:ascii="黑体" w:eastAsia="黑体" w:hAnsi="黑体" w:cs="Times New Roman"/>
          <w:sz w:val="52"/>
          <w:szCs w:val="52"/>
        </w:rPr>
        <w:t>券承销商</w:t>
      </w:r>
      <w:r w:rsidR="004A7F1C">
        <w:rPr>
          <w:rFonts w:ascii="黑体" w:eastAsia="黑体" w:hAnsi="黑体" w:cs="Times New Roman" w:hint="eastAsia"/>
          <w:sz w:val="52"/>
          <w:szCs w:val="52"/>
        </w:rPr>
        <w:t>征集</w:t>
      </w:r>
    </w:p>
    <w:p w:rsidR="00832F9B" w:rsidRDefault="00832F9B">
      <w:pPr>
        <w:spacing w:line="360" w:lineRule="auto"/>
        <w:jc w:val="center"/>
        <w:rPr>
          <w:rFonts w:ascii="黑体" w:eastAsia="黑体" w:hAnsi="黑体" w:cs="Times New Roman"/>
          <w:sz w:val="52"/>
          <w:szCs w:val="52"/>
        </w:rPr>
      </w:pPr>
    </w:p>
    <w:p w:rsidR="00832F9B" w:rsidRDefault="004A7F1C">
      <w:pPr>
        <w:spacing w:line="360" w:lineRule="auto"/>
        <w:jc w:val="center"/>
        <w:rPr>
          <w:rFonts w:ascii="黑体" w:eastAsia="黑体" w:hAnsi="黑体" w:cs="Times New Roman"/>
          <w:sz w:val="52"/>
          <w:szCs w:val="52"/>
        </w:rPr>
      </w:pPr>
      <w:r>
        <w:rPr>
          <w:rFonts w:ascii="黑体" w:eastAsia="黑体" w:hAnsi="黑体" w:cs="Times New Roman" w:hint="eastAsia"/>
          <w:sz w:val="52"/>
          <w:szCs w:val="52"/>
        </w:rPr>
        <w:t>竞争性谈判邀请书</w:t>
      </w:r>
    </w:p>
    <w:p w:rsidR="00832F9B" w:rsidRDefault="00832F9B">
      <w:pPr>
        <w:spacing w:line="360" w:lineRule="auto"/>
        <w:rPr>
          <w:rFonts w:ascii="黑体" w:eastAsia="黑体" w:hAnsi="黑体" w:cs="Times New Roman"/>
          <w:sz w:val="52"/>
          <w:szCs w:val="52"/>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832F9B">
      <w:pPr>
        <w:spacing w:line="360" w:lineRule="auto"/>
        <w:rPr>
          <w:rFonts w:ascii="Times New Roman" w:eastAsia="宋体" w:hAnsi="Times New Roman" w:cs="Times New Roman"/>
          <w:sz w:val="24"/>
          <w:szCs w:val="24"/>
        </w:rPr>
      </w:pPr>
    </w:p>
    <w:p w:rsidR="00832F9B" w:rsidRDefault="004A7F1C">
      <w:pPr>
        <w:spacing w:line="360" w:lineRule="auto"/>
        <w:jc w:val="center"/>
        <w:rPr>
          <w:rFonts w:ascii="黑体" w:eastAsia="黑体" w:hAnsi="黑体" w:cs="Times New Roman"/>
          <w:sz w:val="36"/>
          <w:szCs w:val="36"/>
        </w:rPr>
      </w:pPr>
      <w:r>
        <w:rPr>
          <w:rFonts w:ascii="黑体" w:eastAsia="黑体" w:hAnsi="黑体" w:cs="Times New Roman"/>
          <w:sz w:val="36"/>
          <w:szCs w:val="36"/>
        </w:rPr>
        <w:t>二〇一</w:t>
      </w:r>
      <w:r w:rsidR="00D214BF">
        <w:rPr>
          <w:rFonts w:ascii="黑体" w:eastAsia="黑体" w:hAnsi="黑体" w:cs="Times New Roman" w:hint="eastAsia"/>
          <w:sz w:val="36"/>
          <w:szCs w:val="36"/>
        </w:rPr>
        <w:t>九</w:t>
      </w:r>
      <w:r>
        <w:rPr>
          <w:rFonts w:ascii="黑体" w:eastAsia="黑体" w:hAnsi="黑体" w:cs="Times New Roman"/>
          <w:sz w:val="36"/>
          <w:szCs w:val="36"/>
        </w:rPr>
        <w:t>年</w:t>
      </w:r>
      <w:r w:rsidR="00D214BF">
        <w:rPr>
          <w:rFonts w:ascii="黑体" w:eastAsia="黑体" w:hAnsi="黑体" w:cs="Times New Roman" w:hint="eastAsia"/>
          <w:sz w:val="36"/>
          <w:szCs w:val="36"/>
        </w:rPr>
        <w:t>七</w:t>
      </w:r>
      <w:r>
        <w:rPr>
          <w:rFonts w:ascii="黑体" w:eastAsia="黑体" w:hAnsi="黑体" w:cs="Times New Roman"/>
          <w:sz w:val="36"/>
          <w:szCs w:val="36"/>
        </w:rPr>
        <w:t>月</w:t>
      </w:r>
      <w:r w:rsidR="008C1CEE">
        <w:rPr>
          <w:rFonts w:ascii="黑体" w:eastAsia="黑体" w:hAnsi="黑体" w:cs="Times New Roman" w:hint="eastAsia"/>
          <w:sz w:val="36"/>
          <w:szCs w:val="36"/>
        </w:rPr>
        <w:t>十七</w:t>
      </w:r>
      <w:r>
        <w:rPr>
          <w:rFonts w:ascii="黑体" w:eastAsia="黑体" w:hAnsi="黑体" w:cs="Times New Roman" w:hint="eastAsia"/>
          <w:sz w:val="36"/>
          <w:szCs w:val="36"/>
        </w:rPr>
        <w:t>日</w:t>
      </w:r>
    </w:p>
    <w:p w:rsidR="00832F9B" w:rsidRDefault="004A7F1C">
      <w:pPr>
        <w:widowControl/>
        <w:jc w:val="left"/>
        <w:rPr>
          <w:rFonts w:ascii="Times New Roman" w:eastAsia="宋体" w:hAnsi="Times New Roman" w:cs="Times New Roman"/>
          <w:sz w:val="24"/>
          <w:szCs w:val="24"/>
        </w:rPr>
        <w:sectPr w:rsidR="00832F9B">
          <w:footerReference w:type="default" r:id="rId9"/>
          <w:pgSz w:w="11906" w:h="16838"/>
          <w:pgMar w:top="1440" w:right="1800" w:bottom="1440" w:left="1800" w:header="851" w:footer="992" w:gutter="0"/>
          <w:cols w:space="425"/>
          <w:docGrid w:type="lines" w:linePitch="312"/>
        </w:sectPr>
      </w:pPr>
      <w:r>
        <w:rPr>
          <w:rFonts w:ascii="Times New Roman" w:eastAsia="宋体" w:hAnsi="Times New Roman" w:cs="Times New Roman"/>
          <w:sz w:val="24"/>
          <w:szCs w:val="24"/>
        </w:rPr>
        <w:br w:type="page"/>
      </w:r>
    </w:p>
    <w:sdt>
      <w:sdtPr>
        <w:rPr>
          <w:rFonts w:ascii="Times New Roman" w:eastAsia="宋体" w:hAnsi="Times New Roman" w:cs="Times New Roman"/>
          <w:b/>
          <w:color w:val="auto"/>
          <w:kern w:val="2"/>
          <w:sz w:val="40"/>
          <w:szCs w:val="22"/>
          <w:lang w:val="zh-CN"/>
        </w:rPr>
        <w:id w:val="1339418835"/>
        <w:docPartObj>
          <w:docPartGallery w:val="Table of Contents"/>
          <w:docPartUnique/>
        </w:docPartObj>
      </w:sdtPr>
      <w:sdtEndPr>
        <w:rPr>
          <w:bCs/>
          <w:sz w:val="24"/>
          <w:szCs w:val="24"/>
        </w:rPr>
      </w:sdtEndPr>
      <w:sdtContent>
        <w:p w:rsidR="00832F9B" w:rsidRDefault="004A7F1C" w:rsidP="006F1E27">
          <w:pPr>
            <w:pStyle w:val="TOC1"/>
            <w:spacing w:beforeLines="50" w:afterLines="50" w:line="360" w:lineRule="auto"/>
            <w:jc w:val="center"/>
            <w:rPr>
              <w:rFonts w:ascii="Times New Roman" w:eastAsia="宋体" w:hAnsi="Times New Roman" w:cs="Times New Roman"/>
              <w:b/>
              <w:color w:val="auto"/>
              <w:sz w:val="40"/>
            </w:rPr>
          </w:pPr>
          <w:r>
            <w:rPr>
              <w:rFonts w:ascii="黑体" w:eastAsia="黑体" w:hAnsi="黑体" w:cs="Times New Roman"/>
              <w:color w:val="auto"/>
              <w:sz w:val="44"/>
              <w:szCs w:val="44"/>
              <w:lang w:val="zh-CN"/>
            </w:rPr>
            <w:t>目</w:t>
          </w:r>
          <w:r>
            <w:rPr>
              <w:rFonts w:ascii="黑体" w:eastAsia="黑体" w:hAnsi="黑体" w:cs="Times New Roman" w:hint="eastAsia"/>
              <w:color w:val="auto"/>
              <w:sz w:val="44"/>
              <w:szCs w:val="44"/>
              <w:lang w:val="zh-CN"/>
            </w:rPr>
            <w:t xml:space="preserve"> </w:t>
          </w:r>
          <w:r>
            <w:rPr>
              <w:rFonts w:ascii="黑体" w:eastAsia="黑体" w:hAnsi="黑体" w:cs="Times New Roman"/>
              <w:color w:val="auto"/>
              <w:sz w:val="44"/>
              <w:szCs w:val="44"/>
              <w:lang w:val="zh-CN"/>
            </w:rPr>
            <w:t>录</w:t>
          </w:r>
        </w:p>
        <w:p w:rsidR="00832F9B" w:rsidRDefault="00832F9B">
          <w:pPr>
            <w:pStyle w:val="10"/>
            <w:spacing w:before="156" w:after="156"/>
          </w:pPr>
        </w:p>
        <w:p w:rsidR="00832F9B" w:rsidRDefault="00832F9B"/>
        <w:p w:rsidR="006D210D" w:rsidRPr="006D210D" w:rsidRDefault="004F01B1" w:rsidP="006D210D">
          <w:pPr>
            <w:pStyle w:val="10"/>
            <w:spacing w:before="156" w:after="156"/>
            <w:rPr>
              <w:rFonts w:asciiTheme="minorHAnsi" w:eastAsiaTheme="minorEastAsia" w:hAnsiTheme="minorHAnsi" w:cstheme="minorBidi"/>
              <w:b w:val="0"/>
              <w:noProof/>
              <w:sz w:val="32"/>
              <w:szCs w:val="32"/>
            </w:rPr>
          </w:pPr>
          <w:r w:rsidRPr="004F01B1">
            <w:rPr>
              <w:sz w:val="32"/>
              <w:szCs w:val="32"/>
            </w:rPr>
            <w:fldChar w:fldCharType="begin"/>
          </w:r>
          <w:r w:rsidR="004A7F1C" w:rsidRPr="006D210D">
            <w:rPr>
              <w:sz w:val="32"/>
              <w:szCs w:val="32"/>
            </w:rPr>
            <w:instrText xml:space="preserve"> TOC \o "1-3" \h \z \u </w:instrText>
          </w:r>
          <w:r w:rsidRPr="004F01B1">
            <w:rPr>
              <w:sz w:val="32"/>
              <w:szCs w:val="32"/>
            </w:rPr>
            <w:fldChar w:fldCharType="separate"/>
          </w:r>
          <w:hyperlink w:anchor="_Toc13580879" w:history="1">
            <w:r w:rsidR="006D210D" w:rsidRPr="006D210D">
              <w:rPr>
                <w:rStyle w:val="aa"/>
                <w:rFonts w:ascii="黑体" w:eastAsia="黑体" w:hAnsi="黑体" w:hint="eastAsia"/>
                <w:noProof/>
                <w:sz w:val="32"/>
                <w:szCs w:val="32"/>
              </w:rPr>
              <w:t>第一卷</w:t>
            </w:r>
            <w:r w:rsidR="006D210D" w:rsidRPr="006D210D">
              <w:rPr>
                <w:rStyle w:val="aa"/>
                <w:rFonts w:ascii="黑体" w:eastAsia="黑体" w:hAnsi="黑体"/>
                <w:noProof/>
                <w:sz w:val="32"/>
                <w:szCs w:val="32"/>
              </w:rPr>
              <w:t xml:space="preserve">  </w:t>
            </w:r>
            <w:r w:rsidR="006D210D" w:rsidRPr="006D210D">
              <w:rPr>
                <w:rStyle w:val="aa"/>
                <w:rFonts w:ascii="黑体" w:eastAsia="黑体" w:hAnsi="黑体" w:hint="eastAsia"/>
                <w:noProof/>
                <w:sz w:val="32"/>
                <w:szCs w:val="32"/>
              </w:rPr>
              <w:t>竞争性谈判邀标概况</w:t>
            </w:r>
            <w:r w:rsidR="006D210D" w:rsidRPr="006D210D">
              <w:rPr>
                <w:noProof/>
                <w:webHidden/>
                <w:sz w:val="32"/>
                <w:szCs w:val="32"/>
              </w:rPr>
              <w:tab/>
            </w:r>
            <w:r w:rsidRPr="006D210D">
              <w:rPr>
                <w:noProof/>
                <w:webHidden/>
                <w:sz w:val="32"/>
                <w:szCs w:val="32"/>
              </w:rPr>
              <w:fldChar w:fldCharType="begin"/>
            </w:r>
            <w:r w:rsidR="006D210D" w:rsidRPr="006D210D">
              <w:rPr>
                <w:noProof/>
                <w:webHidden/>
                <w:sz w:val="32"/>
                <w:szCs w:val="32"/>
              </w:rPr>
              <w:instrText xml:space="preserve"> PAGEREF _Toc13580879 \h </w:instrText>
            </w:r>
            <w:r w:rsidRPr="006D210D">
              <w:rPr>
                <w:noProof/>
                <w:webHidden/>
                <w:sz w:val="32"/>
                <w:szCs w:val="32"/>
              </w:rPr>
            </w:r>
            <w:r w:rsidRPr="006D210D">
              <w:rPr>
                <w:noProof/>
                <w:webHidden/>
                <w:sz w:val="32"/>
                <w:szCs w:val="32"/>
              </w:rPr>
              <w:fldChar w:fldCharType="separate"/>
            </w:r>
            <w:r w:rsidR="00F80391">
              <w:rPr>
                <w:noProof/>
                <w:webHidden/>
                <w:sz w:val="32"/>
                <w:szCs w:val="32"/>
              </w:rPr>
              <w:t>1</w:t>
            </w:r>
            <w:r w:rsidRPr="006D210D">
              <w:rPr>
                <w:noProof/>
                <w:webHidden/>
                <w:sz w:val="32"/>
                <w:szCs w:val="32"/>
              </w:rPr>
              <w:fldChar w:fldCharType="end"/>
            </w:r>
          </w:hyperlink>
        </w:p>
        <w:p w:rsidR="006D210D" w:rsidRPr="006D210D" w:rsidRDefault="004F01B1" w:rsidP="006D210D">
          <w:pPr>
            <w:pStyle w:val="10"/>
            <w:spacing w:before="156" w:after="156"/>
            <w:rPr>
              <w:rFonts w:asciiTheme="minorHAnsi" w:eastAsiaTheme="minorEastAsia" w:hAnsiTheme="minorHAnsi" w:cstheme="minorBidi"/>
              <w:b w:val="0"/>
              <w:noProof/>
              <w:sz w:val="32"/>
              <w:szCs w:val="32"/>
            </w:rPr>
          </w:pPr>
          <w:hyperlink w:anchor="_Toc13580880" w:history="1">
            <w:r w:rsidR="006D210D" w:rsidRPr="006D210D">
              <w:rPr>
                <w:rStyle w:val="aa"/>
                <w:rFonts w:ascii="黑体" w:eastAsia="黑体" w:hAnsi="黑体" w:hint="eastAsia"/>
                <w:noProof/>
                <w:sz w:val="32"/>
                <w:szCs w:val="32"/>
              </w:rPr>
              <w:t>第二卷</w:t>
            </w:r>
            <w:r w:rsidR="006D210D" w:rsidRPr="006D210D">
              <w:rPr>
                <w:rStyle w:val="aa"/>
                <w:rFonts w:ascii="黑体" w:eastAsia="黑体" w:hAnsi="黑体"/>
                <w:noProof/>
                <w:sz w:val="32"/>
                <w:szCs w:val="32"/>
              </w:rPr>
              <w:t xml:space="preserve">  </w:t>
            </w:r>
            <w:r w:rsidR="006D210D" w:rsidRPr="006D210D">
              <w:rPr>
                <w:rStyle w:val="aa"/>
                <w:rFonts w:ascii="黑体" w:eastAsia="黑体" w:hAnsi="黑体" w:hint="eastAsia"/>
                <w:noProof/>
                <w:sz w:val="32"/>
                <w:szCs w:val="32"/>
              </w:rPr>
              <w:t>竞争性谈判须知</w:t>
            </w:r>
            <w:r w:rsidR="006D210D" w:rsidRPr="006D210D">
              <w:rPr>
                <w:noProof/>
                <w:webHidden/>
                <w:sz w:val="32"/>
                <w:szCs w:val="32"/>
              </w:rPr>
              <w:tab/>
            </w:r>
            <w:r w:rsidR="00F80391">
              <w:rPr>
                <w:rFonts w:hint="eastAsia"/>
                <w:noProof/>
                <w:webHidden/>
                <w:sz w:val="32"/>
                <w:szCs w:val="32"/>
              </w:rPr>
              <w:t>4</w:t>
            </w:r>
          </w:hyperlink>
        </w:p>
        <w:p w:rsidR="006D210D" w:rsidRPr="006D210D" w:rsidRDefault="004F01B1">
          <w:pPr>
            <w:pStyle w:val="20"/>
            <w:tabs>
              <w:tab w:val="right" w:leader="dot" w:pos="8296"/>
            </w:tabs>
            <w:rPr>
              <w:rFonts w:ascii="仿宋_GB2312" w:eastAsia="仿宋_GB2312"/>
              <w:noProof/>
              <w:sz w:val="32"/>
              <w:szCs w:val="32"/>
            </w:rPr>
          </w:pPr>
          <w:hyperlink w:anchor="_Toc13580881" w:history="1">
            <w:r w:rsidR="006D210D" w:rsidRPr="006D210D">
              <w:rPr>
                <w:rStyle w:val="aa"/>
                <w:rFonts w:ascii="仿宋_GB2312" w:eastAsia="仿宋_GB2312" w:hAnsi="黑体" w:hint="eastAsia"/>
                <w:noProof/>
                <w:sz w:val="32"/>
                <w:szCs w:val="32"/>
              </w:rPr>
              <w:t>附件一、商务报价表</w:t>
            </w:r>
            <w:r w:rsidR="006D210D" w:rsidRPr="006D210D">
              <w:rPr>
                <w:rFonts w:ascii="仿宋_GB2312" w:eastAsia="仿宋_GB2312" w:hint="eastAsia"/>
                <w:noProof/>
                <w:webHidden/>
                <w:sz w:val="32"/>
                <w:szCs w:val="32"/>
              </w:rPr>
              <w:tab/>
            </w:r>
            <w:r w:rsidRPr="006D210D">
              <w:rPr>
                <w:rFonts w:ascii="仿宋_GB2312" w:eastAsia="仿宋_GB2312" w:hint="eastAsia"/>
                <w:noProof/>
                <w:webHidden/>
                <w:sz w:val="32"/>
                <w:szCs w:val="32"/>
              </w:rPr>
              <w:fldChar w:fldCharType="begin"/>
            </w:r>
            <w:r w:rsidR="006D210D" w:rsidRPr="006D210D">
              <w:rPr>
                <w:rFonts w:ascii="仿宋_GB2312" w:eastAsia="仿宋_GB2312" w:hint="eastAsia"/>
                <w:noProof/>
                <w:webHidden/>
                <w:sz w:val="32"/>
                <w:szCs w:val="32"/>
              </w:rPr>
              <w:instrText xml:space="preserve"> PAGEREF _Toc13580881 \h </w:instrText>
            </w:r>
            <w:r w:rsidRPr="006D210D">
              <w:rPr>
                <w:rFonts w:ascii="仿宋_GB2312" w:eastAsia="仿宋_GB2312" w:hint="eastAsia"/>
                <w:noProof/>
                <w:webHidden/>
                <w:sz w:val="32"/>
                <w:szCs w:val="32"/>
              </w:rPr>
            </w:r>
            <w:r w:rsidRPr="006D210D">
              <w:rPr>
                <w:rFonts w:ascii="仿宋_GB2312" w:eastAsia="仿宋_GB2312" w:hint="eastAsia"/>
                <w:noProof/>
                <w:webHidden/>
                <w:sz w:val="32"/>
                <w:szCs w:val="32"/>
              </w:rPr>
              <w:fldChar w:fldCharType="separate"/>
            </w:r>
            <w:r w:rsidR="00F80391">
              <w:rPr>
                <w:rFonts w:ascii="仿宋_GB2312" w:eastAsia="仿宋_GB2312"/>
                <w:noProof/>
                <w:webHidden/>
                <w:sz w:val="32"/>
                <w:szCs w:val="32"/>
              </w:rPr>
              <w:t>9</w:t>
            </w:r>
            <w:r w:rsidRPr="006D210D">
              <w:rPr>
                <w:rFonts w:ascii="仿宋_GB2312" w:eastAsia="仿宋_GB2312" w:hint="eastAsia"/>
                <w:noProof/>
                <w:webHidden/>
                <w:sz w:val="32"/>
                <w:szCs w:val="32"/>
              </w:rPr>
              <w:fldChar w:fldCharType="end"/>
            </w:r>
          </w:hyperlink>
        </w:p>
        <w:p w:rsidR="006D210D" w:rsidRPr="006D210D" w:rsidRDefault="004F01B1">
          <w:pPr>
            <w:pStyle w:val="20"/>
            <w:tabs>
              <w:tab w:val="right" w:leader="dot" w:pos="8296"/>
            </w:tabs>
            <w:rPr>
              <w:rFonts w:ascii="仿宋_GB2312" w:eastAsia="仿宋_GB2312"/>
              <w:noProof/>
              <w:sz w:val="32"/>
              <w:szCs w:val="32"/>
            </w:rPr>
          </w:pPr>
          <w:hyperlink w:anchor="_Toc13580882" w:history="1">
            <w:r w:rsidR="006D210D" w:rsidRPr="006D210D">
              <w:rPr>
                <w:rStyle w:val="aa"/>
                <w:rFonts w:ascii="仿宋_GB2312" w:eastAsia="仿宋_GB2312" w:hAnsi="黑体" w:hint="eastAsia"/>
                <w:noProof/>
                <w:sz w:val="32"/>
                <w:szCs w:val="32"/>
              </w:rPr>
              <w:t>附件二、法定代表人授权书格式</w:t>
            </w:r>
            <w:r w:rsidR="006D210D" w:rsidRPr="006D210D">
              <w:rPr>
                <w:rFonts w:ascii="仿宋_GB2312" w:eastAsia="仿宋_GB2312" w:hint="eastAsia"/>
                <w:noProof/>
                <w:webHidden/>
                <w:sz w:val="32"/>
                <w:szCs w:val="32"/>
              </w:rPr>
              <w:tab/>
            </w:r>
            <w:r w:rsidRPr="006D210D">
              <w:rPr>
                <w:rFonts w:ascii="仿宋_GB2312" w:eastAsia="仿宋_GB2312" w:hint="eastAsia"/>
                <w:noProof/>
                <w:webHidden/>
                <w:sz w:val="32"/>
                <w:szCs w:val="32"/>
              </w:rPr>
              <w:fldChar w:fldCharType="begin"/>
            </w:r>
            <w:r w:rsidR="006D210D" w:rsidRPr="006D210D">
              <w:rPr>
                <w:rFonts w:ascii="仿宋_GB2312" w:eastAsia="仿宋_GB2312" w:hint="eastAsia"/>
                <w:noProof/>
                <w:webHidden/>
                <w:sz w:val="32"/>
                <w:szCs w:val="32"/>
              </w:rPr>
              <w:instrText xml:space="preserve"> PAGEREF _Toc13580882 \h </w:instrText>
            </w:r>
            <w:r w:rsidRPr="006D210D">
              <w:rPr>
                <w:rFonts w:ascii="仿宋_GB2312" w:eastAsia="仿宋_GB2312" w:hint="eastAsia"/>
                <w:noProof/>
                <w:webHidden/>
                <w:sz w:val="32"/>
                <w:szCs w:val="32"/>
              </w:rPr>
            </w:r>
            <w:r w:rsidRPr="006D210D">
              <w:rPr>
                <w:rFonts w:ascii="仿宋_GB2312" w:eastAsia="仿宋_GB2312" w:hint="eastAsia"/>
                <w:noProof/>
                <w:webHidden/>
                <w:sz w:val="32"/>
                <w:szCs w:val="32"/>
              </w:rPr>
              <w:fldChar w:fldCharType="separate"/>
            </w:r>
            <w:r w:rsidR="00F80391">
              <w:rPr>
                <w:rFonts w:ascii="仿宋_GB2312" w:eastAsia="仿宋_GB2312"/>
                <w:noProof/>
                <w:webHidden/>
                <w:sz w:val="32"/>
                <w:szCs w:val="32"/>
              </w:rPr>
              <w:t>10</w:t>
            </w:r>
            <w:r w:rsidRPr="006D210D">
              <w:rPr>
                <w:rFonts w:ascii="仿宋_GB2312" w:eastAsia="仿宋_GB2312" w:hint="eastAsia"/>
                <w:noProof/>
                <w:webHidden/>
                <w:sz w:val="32"/>
                <w:szCs w:val="32"/>
              </w:rPr>
              <w:fldChar w:fldCharType="end"/>
            </w:r>
          </w:hyperlink>
        </w:p>
        <w:p w:rsidR="006D210D" w:rsidRPr="006D210D" w:rsidRDefault="004F01B1">
          <w:pPr>
            <w:pStyle w:val="20"/>
            <w:tabs>
              <w:tab w:val="right" w:leader="dot" w:pos="8296"/>
            </w:tabs>
            <w:rPr>
              <w:rFonts w:ascii="仿宋_GB2312" w:eastAsia="仿宋_GB2312"/>
              <w:noProof/>
              <w:sz w:val="32"/>
              <w:szCs w:val="32"/>
            </w:rPr>
          </w:pPr>
          <w:hyperlink w:anchor="_Toc13580883" w:history="1">
            <w:r w:rsidR="006D210D" w:rsidRPr="006D210D">
              <w:rPr>
                <w:rStyle w:val="aa"/>
                <w:rFonts w:ascii="仿宋_GB2312" w:eastAsia="仿宋_GB2312" w:hAnsi="黑体" w:cs="Times New Roman" w:hint="eastAsia"/>
                <w:noProof/>
                <w:sz w:val="32"/>
                <w:szCs w:val="32"/>
              </w:rPr>
              <w:t>附件三、谈判响应方声明书格式</w:t>
            </w:r>
            <w:r w:rsidR="006D210D" w:rsidRPr="006D210D">
              <w:rPr>
                <w:rFonts w:ascii="仿宋_GB2312" w:eastAsia="仿宋_GB2312" w:hint="eastAsia"/>
                <w:noProof/>
                <w:webHidden/>
                <w:sz w:val="32"/>
                <w:szCs w:val="32"/>
              </w:rPr>
              <w:tab/>
            </w:r>
            <w:r w:rsidRPr="006D210D">
              <w:rPr>
                <w:rFonts w:ascii="仿宋_GB2312" w:eastAsia="仿宋_GB2312" w:hint="eastAsia"/>
                <w:noProof/>
                <w:webHidden/>
                <w:sz w:val="32"/>
                <w:szCs w:val="32"/>
              </w:rPr>
              <w:fldChar w:fldCharType="begin"/>
            </w:r>
            <w:r w:rsidR="006D210D" w:rsidRPr="006D210D">
              <w:rPr>
                <w:rFonts w:ascii="仿宋_GB2312" w:eastAsia="仿宋_GB2312" w:hint="eastAsia"/>
                <w:noProof/>
                <w:webHidden/>
                <w:sz w:val="32"/>
                <w:szCs w:val="32"/>
              </w:rPr>
              <w:instrText xml:space="preserve"> PAGEREF _Toc13580883 \h </w:instrText>
            </w:r>
            <w:r w:rsidRPr="006D210D">
              <w:rPr>
                <w:rFonts w:ascii="仿宋_GB2312" w:eastAsia="仿宋_GB2312" w:hint="eastAsia"/>
                <w:noProof/>
                <w:webHidden/>
                <w:sz w:val="32"/>
                <w:szCs w:val="32"/>
              </w:rPr>
            </w:r>
            <w:r w:rsidRPr="006D210D">
              <w:rPr>
                <w:rFonts w:ascii="仿宋_GB2312" w:eastAsia="仿宋_GB2312" w:hint="eastAsia"/>
                <w:noProof/>
                <w:webHidden/>
                <w:sz w:val="32"/>
                <w:szCs w:val="32"/>
              </w:rPr>
              <w:fldChar w:fldCharType="separate"/>
            </w:r>
            <w:r w:rsidR="00F80391">
              <w:rPr>
                <w:rFonts w:ascii="仿宋_GB2312" w:eastAsia="仿宋_GB2312"/>
                <w:noProof/>
                <w:webHidden/>
                <w:sz w:val="32"/>
                <w:szCs w:val="32"/>
              </w:rPr>
              <w:t>11</w:t>
            </w:r>
            <w:r w:rsidRPr="006D210D">
              <w:rPr>
                <w:rFonts w:ascii="仿宋_GB2312" w:eastAsia="仿宋_GB2312" w:hint="eastAsia"/>
                <w:noProof/>
                <w:webHidden/>
                <w:sz w:val="32"/>
                <w:szCs w:val="32"/>
              </w:rPr>
              <w:fldChar w:fldCharType="end"/>
            </w:r>
          </w:hyperlink>
        </w:p>
        <w:p w:rsidR="006D210D" w:rsidRPr="006D210D" w:rsidRDefault="004F01B1">
          <w:pPr>
            <w:pStyle w:val="20"/>
            <w:tabs>
              <w:tab w:val="right" w:leader="dot" w:pos="8296"/>
            </w:tabs>
            <w:rPr>
              <w:rFonts w:ascii="仿宋_GB2312" w:eastAsia="仿宋_GB2312"/>
              <w:noProof/>
              <w:sz w:val="32"/>
              <w:szCs w:val="32"/>
            </w:rPr>
          </w:pPr>
          <w:hyperlink w:anchor="_Toc13580884" w:history="1">
            <w:r w:rsidR="006D210D" w:rsidRPr="006D210D">
              <w:rPr>
                <w:rStyle w:val="aa"/>
                <w:rFonts w:ascii="仿宋_GB2312" w:eastAsia="仿宋_GB2312" w:hAnsi="黑体" w:cs="Times New Roman" w:hint="eastAsia"/>
                <w:noProof/>
                <w:sz w:val="32"/>
                <w:szCs w:val="32"/>
              </w:rPr>
              <w:t>附件四、评分细则</w:t>
            </w:r>
            <w:r w:rsidR="006D210D" w:rsidRPr="006D210D">
              <w:rPr>
                <w:rFonts w:ascii="仿宋_GB2312" w:eastAsia="仿宋_GB2312" w:hint="eastAsia"/>
                <w:noProof/>
                <w:webHidden/>
                <w:sz w:val="32"/>
                <w:szCs w:val="32"/>
              </w:rPr>
              <w:tab/>
            </w:r>
            <w:r w:rsidRPr="006D210D">
              <w:rPr>
                <w:rFonts w:ascii="仿宋_GB2312" w:eastAsia="仿宋_GB2312" w:hint="eastAsia"/>
                <w:noProof/>
                <w:webHidden/>
                <w:sz w:val="32"/>
                <w:szCs w:val="32"/>
              </w:rPr>
              <w:fldChar w:fldCharType="begin"/>
            </w:r>
            <w:r w:rsidR="006D210D" w:rsidRPr="006D210D">
              <w:rPr>
                <w:rFonts w:ascii="仿宋_GB2312" w:eastAsia="仿宋_GB2312" w:hint="eastAsia"/>
                <w:noProof/>
                <w:webHidden/>
                <w:sz w:val="32"/>
                <w:szCs w:val="32"/>
              </w:rPr>
              <w:instrText xml:space="preserve"> PAGEREF _Toc13580884 \h </w:instrText>
            </w:r>
            <w:r w:rsidRPr="006D210D">
              <w:rPr>
                <w:rFonts w:ascii="仿宋_GB2312" w:eastAsia="仿宋_GB2312" w:hint="eastAsia"/>
                <w:noProof/>
                <w:webHidden/>
                <w:sz w:val="32"/>
                <w:szCs w:val="32"/>
              </w:rPr>
            </w:r>
            <w:r w:rsidRPr="006D210D">
              <w:rPr>
                <w:rFonts w:ascii="仿宋_GB2312" w:eastAsia="仿宋_GB2312" w:hint="eastAsia"/>
                <w:noProof/>
                <w:webHidden/>
                <w:sz w:val="32"/>
                <w:szCs w:val="32"/>
              </w:rPr>
              <w:fldChar w:fldCharType="separate"/>
            </w:r>
            <w:r w:rsidR="00F80391">
              <w:rPr>
                <w:rFonts w:ascii="仿宋_GB2312" w:eastAsia="仿宋_GB2312"/>
                <w:noProof/>
                <w:webHidden/>
                <w:sz w:val="32"/>
                <w:szCs w:val="32"/>
              </w:rPr>
              <w:t>12</w:t>
            </w:r>
            <w:r w:rsidRPr="006D210D">
              <w:rPr>
                <w:rFonts w:ascii="仿宋_GB2312" w:eastAsia="仿宋_GB2312" w:hint="eastAsia"/>
                <w:noProof/>
                <w:webHidden/>
                <w:sz w:val="32"/>
                <w:szCs w:val="32"/>
              </w:rPr>
              <w:fldChar w:fldCharType="end"/>
            </w:r>
          </w:hyperlink>
        </w:p>
        <w:p w:rsidR="00832F9B" w:rsidRDefault="004F01B1" w:rsidP="006F1E27">
          <w:pPr>
            <w:spacing w:beforeLines="50" w:afterLines="50" w:line="360" w:lineRule="auto"/>
            <w:rPr>
              <w:rFonts w:ascii="Times New Roman" w:eastAsia="宋体" w:hAnsi="Times New Roman" w:cs="Times New Roman"/>
              <w:sz w:val="24"/>
              <w:szCs w:val="24"/>
            </w:rPr>
          </w:pPr>
          <w:r w:rsidRPr="006D210D">
            <w:rPr>
              <w:rFonts w:ascii="Times New Roman" w:eastAsia="宋体" w:hAnsi="Times New Roman" w:cs="Times New Roman"/>
              <w:b/>
              <w:bCs/>
              <w:sz w:val="32"/>
              <w:szCs w:val="32"/>
              <w:lang w:val="zh-CN"/>
            </w:rPr>
            <w:fldChar w:fldCharType="end"/>
          </w:r>
        </w:p>
      </w:sdtContent>
    </w:sdt>
    <w:p w:rsidR="00832F9B" w:rsidRDefault="004A7F1C" w:rsidP="006F1E27">
      <w:pPr>
        <w:widowControl/>
        <w:spacing w:beforeLines="50" w:afterLines="50" w:line="360" w:lineRule="auto"/>
        <w:jc w:val="left"/>
        <w:rPr>
          <w:rFonts w:ascii="Times New Roman" w:eastAsia="宋体" w:hAnsi="Times New Roman" w:cs="Times New Roman"/>
        </w:rPr>
        <w:sectPr w:rsidR="00832F9B">
          <w:footerReference w:type="default" r:id="rId10"/>
          <w:pgSz w:w="11906" w:h="16838"/>
          <w:pgMar w:top="1440" w:right="1800" w:bottom="1440" w:left="1800" w:header="851" w:footer="992" w:gutter="0"/>
          <w:pgNumType w:start="1"/>
          <w:cols w:space="425"/>
          <w:docGrid w:type="lines" w:linePitch="312"/>
        </w:sectPr>
      </w:pPr>
      <w:r>
        <w:rPr>
          <w:rFonts w:ascii="Times New Roman" w:eastAsia="宋体" w:hAnsi="Times New Roman" w:cs="Times New Roman"/>
        </w:rPr>
        <w:br w:type="page"/>
      </w:r>
    </w:p>
    <w:p w:rsidR="00832F9B" w:rsidRDefault="004A7F1C">
      <w:pPr>
        <w:pStyle w:val="1"/>
        <w:jc w:val="center"/>
        <w:rPr>
          <w:rFonts w:ascii="黑体" w:eastAsia="黑体" w:hAnsi="黑体" w:cs="Times New Roman"/>
          <w:b w:val="0"/>
          <w:sz w:val="36"/>
          <w:szCs w:val="36"/>
        </w:rPr>
      </w:pPr>
      <w:bookmarkStart w:id="0" w:name="_Toc13580879"/>
      <w:r>
        <w:rPr>
          <w:rFonts w:ascii="黑体" w:eastAsia="黑体" w:hAnsi="黑体" w:cs="Times New Roman"/>
          <w:b w:val="0"/>
          <w:sz w:val="36"/>
          <w:szCs w:val="36"/>
        </w:rPr>
        <w:lastRenderedPageBreak/>
        <w:t>第一</w:t>
      </w:r>
      <w:r>
        <w:rPr>
          <w:rFonts w:ascii="黑体" w:eastAsia="黑体" w:hAnsi="黑体" w:cs="Times New Roman" w:hint="eastAsia"/>
          <w:b w:val="0"/>
          <w:sz w:val="36"/>
          <w:szCs w:val="36"/>
        </w:rPr>
        <w:t>卷  竞争性谈判邀标</w:t>
      </w:r>
      <w:r>
        <w:rPr>
          <w:rFonts w:ascii="黑体" w:eastAsia="黑体" w:hAnsi="黑体" w:cs="Times New Roman"/>
          <w:b w:val="0"/>
          <w:sz w:val="36"/>
          <w:szCs w:val="36"/>
        </w:rPr>
        <w:t>概况</w:t>
      </w:r>
      <w:bookmarkEnd w:id="0"/>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为保证公司后续资金需求，进一步优化融资结构，公司决定启动2018年公司债券的注册发行工作。</w:t>
      </w:r>
      <w:r>
        <w:rPr>
          <w:rFonts w:ascii="仿宋_GB2312" w:eastAsia="仿宋_GB2312" w:hAnsi="Times New Roman" w:hint="eastAsia"/>
          <w:sz w:val="32"/>
          <w:szCs w:val="32"/>
        </w:rPr>
        <w:t>根据《中华人民共和国证券法》、《中华人民共和国政府采购法》等相关法律法规，结合公司经营管理的实际，公司决定对本次债券承销商的选择采取竞争性谈判的方式。</w:t>
      </w:r>
    </w:p>
    <w:p w:rsidR="00832F9B" w:rsidRDefault="004A7F1C">
      <w:pPr>
        <w:spacing w:line="360" w:lineRule="auto"/>
        <w:ind w:firstLineChars="200" w:firstLine="640"/>
        <w:jc w:val="left"/>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hint="eastAsia"/>
          <w:sz w:val="32"/>
          <w:szCs w:val="32"/>
        </w:rPr>
        <w:t>公司简介</w:t>
      </w:r>
    </w:p>
    <w:p w:rsidR="00E60BDB" w:rsidRDefault="00E60BDB" w:rsidP="00E60BDB">
      <w:pPr>
        <w:spacing w:line="360" w:lineRule="auto"/>
        <w:ind w:firstLineChars="200" w:firstLine="640"/>
        <w:rPr>
          <w:rFonts w:ascii="仿宋_GB2312" w:eastAsia="仿宋_GB2312" w:hAnsi="Times New Roman" w:cs="Times New Roman"/>
          <w:sz w:val="32"/>
          <w:szCs w:val="32"/>
        </w:rPr>
      </w:pPr>
      <w:r w:rsidRPr="00E60BDB">
        <w:rPr>
          <w:rFonts w:ascii="仿宋_GB2312" w:eastAsia="仿宋_GB2312" w:hAnsi="Times New Roman" w:cs="Times New Roman"/>
          <w:sz w:val="32"/>
          <w:szCs w:val="32"/>
        </w:rPr>
        <w:t>浙江省建设投资集团是成立最早的浙江省国有企业，也是浙江省最大的建筑业企业集团。历经70年的发展，集团已发展成为产业链完整、专业门类齐全、市场准入条件好的大型企业集团。现拥有各类企业资质34类154项，其中建筑工程施工总承包特级资质4项，公路工程施工总承包特级资质1项，甲级设计资质14项，其中获得资质为行业内最高资质的共计18类57项。同时拥有对外经营权、外派</w:t>
      </w:r>
      <w:proofErr w:type="gramStart"/>
      <w:r w:rsidRPr="00E60BDB">
        <w:rPr>
          <w:rFonts w:ascii="仿宋_GB2312" w:eastAsia="仿宋_GB2312" w:hAnsi="Times New Roman" w:cs="Times New Roman"/>
          <w:sz w:val="32"/>
          <w:szCs w:val="32"/>
        </w:rPr>
        <w:t>劳务权</w:t>
      </w:r>
      <w:proofErr w:type="gramEnd"/>
      <w:r w:rsidRPr="00E60BDB">
        <w:rPr>
          <w:rFonts w:ascii="仿宋_GB2312" w:eastAsia="仿宋_GB2312" w:hAnsi="Times New Roman" w:cs="Times New Roman"/>
          <w:sz w:val="32"/>
          <w:szCs w:val="32"/>
        </w:rPr>
        <w:t>和进出口权，是浙江省建筑业走向世界参与国际建筑和贸易市场竞争的重要窗口，生产经营业务遍布国内31个省市自治区和阿尔及利亚、白俄罗斯、日本、柬埔寨、香港等全球30多个国家和地区。</w:t>
      </w:r>
    </w:p>
    <w:p w:rsidR="00E60BDB" w:rsidRPr="00E60BDB" w:rsidRDefault="00E60BDB" w:rsidP="00E60BDB">
      <w:pPr>
        <w:spacing w:line="360" w:lineRule="auto"/>
        <w:ind w:firstLineChars="200" w:firstLine="640"/>
        <w:rPr>
          <w:rFonts w:ascii="仿宋_GB2312" w:eastAsia="仿宋_GB2312" w:hAnsi="Times New Roman" w:cs="Times New Roman"/>
          <w:sz w:val="32"/>
          <w:szCs w:val="32"/>
        </w:rPr>
      </w:pPr>
      <w:r w:rsidRPr="00E60BDB">
        <w:rPr>
          <w:rFonts w:ascii="仿宋_GB2312" w:eastAsia="仿宋_GB2312" w:hAnsi="Times New Roman" w:cs="Times New Roman"/>
          <w:sz w:val="32"/>
          <w:szCs w:val="32"/>
        </w:rPr>
        <w:t>多年来综合经济技术指标保持全国各省区市同行领先地位，连续入选ENR全球250家最大国际承包商、中国承包商60强、中国企业500强、浙江省百强企业和纳税百强企</w:t>
      </w:r>
      <w:r w:rsidRPr="00E60BDB">
        <w:rPr>
          <w:rFonts w:ascii="仿宋_GB2312" w:eastAsia="仿宋_GB2312" w:hAnsi="Times New Roman" w:cs="Times New Roman"/>
          <w:sz w:val="32"/>
          <w:szCs w:val="32"/>
        </w:rPr>
        <w:lastRenderedPageBreak/>
        <w:t>业。</w:t>
      </w:r>
    </w:p>
    <w:p w:rsidR="00832F9B" w:rsidRDefault="004A7F1C" w:rsidP="002A2D7A">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截止2018年</w:t>
      </w:r>
      <w:r w:rsidR="002A2D7A">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月</w:t>
      </w:r>
      <w:r w:rsidR="002A2D7A">
        <w:rPr>
          <w:rFonts w:ascii="仿宋_GB2312" w:eastAsia="仿宋_GB2312" w:hAnsi="Times New Roman" w:cs="Times New Roman" w:hint="eastAsia"/>
          <w:sz w:val="32"/>
          <w:szCs w:val="32"/>
        </w:rPr>
        <w:t>31日</w:t>
      </w:r>
      <w:r>
        <w:rPr>
          <w:rFonts w:ascii="仿宋_GB2312" w:eastAsia="仿宋_GB2312" w:hAnsi="Times New Roman" w:cs="Times New Roman" w:hint="eastAsia"/>
          <w:sz w:val="32"/>
          <w:szCs w:val="32"/>
        </w:rPr>
        <w:t>，公司总资产</w:t>
      </w:r>
      <w:r w:rsidR="00D7645D">
        <w:rPr>
          <w:rFonts w:ascii="仿宋_GB2312" w:eastAsia="仿宋_GB2312" w:hAnsi="Times New Roman" w:cs="Times New Roman" w:hint="eastAsia"/>
          <w:sz w:val="32"/>
          <w:szCs w:val="32"/>
        </w:rPr>
        <w:t>648.67</w:t>
      </w:r>
      <w:r>
        <w:rPr>
          <w:rFonts w:ascii="仿宋_GB2312" w:eastAsia="仿宋_GB2312" w:hAnsi="Times New Roman" w:cs="Times New Roman" w:hint="eastAsia"/>
          <w:sz w:val="32"/>
          <w:szCs w:val="32"/>
        </w:rPr>
        <w:t>亿元，总负债</w:t>
      </w:r>
      <w:r w:rsidR="00D7645D">
        <w:rPr>
          <w:rFonts w:ascii="仿宋_GB2312" w:eastAsia="仿宋_GB2312" w:hAnsi="Times New Roman" w:cs="Times New Roman" w:hint="eastAsia"/>
          <w:sz w:val="32"/>
          <w:szCs w:val="32"/>
        </w:rPr>
        <w:t>582.59</w:t>
      </w:r>
      <w:r>
        <w:rPr>
          <w:rFonts w:ascii="仿宋_GB2312" w:eastAsia="仿宋_GB2312" w:hAnsi="Times New Roman" w:cs="Times New Roman" w:hint="eastAsia"/>
          <w:sz w:val="32"/>
          <w:szCs w:val="32"/>
        </w:rPr>
        <w:t>亿元，净资产为</w:t>
      </w:r>
      <w:r w:rsidR="00D7645D">
        <w:rPr>
          <w:rFonts w:ascii="仿宋_GB2312" w:eastAsia="仿宋_GB2312" w:hAnsi="Times New Roman" w:cs="Times New Roman" w:hint="eastAsia"/>
          <w:sz w:val="32"/>
          <w:szCs w:val="32"/>
        </w:rPr>
        <w:t>66.08</w:t>
      </w:r>
      <w:r>
        <w:rPr>
          <w:rFonts w:ascii="仿宋_GB2312" w:eastAsia="仿宋_GB2312" w:hAnsi="Times New Roman" w:cs="Times New Roman" w:hint="eastAsia"/>
          <w:sz w:val="32"/>
          <w:szCs w:val="32"/>
        </w:rPr>
        <w:t>亿元。</w:t>
      </w:r>
    </w:p>
    <w:p w:rsidR="00832F9B" w:rsidRDefault="004A7F1C">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二、项目概况</w:t>
      </w:r>
    </w:p>
    <w:p w:rsidR="00832F9B" w:rsidRDefault="004A7F1C">
      <w:pPr>
        <w:spacing w:line="360" w:lineRule="auto"/>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根据公司目前的资信情况、财务情况及融资计划，拟向证监会或上海交易所申报</w:t>
      </w:r>
      <w:r w:rsidR="00E60033">
        <w:rPr>
          <w:rFonts w:ascii="仿宋_GB2312" w:eastAsia="仿宋_GB2312" w:hAnsi="黑体" w:cs="Times New Roman" w:hint="eastAsia"/>
          <w:sz w:val="32"/>
          <w:szCs w:val="32"/>
        </w:rPr>
        <w:t>注册发行公司债</w:t>
      </w:r>
      <w:r>
        <w:rPr>
          <w:rFonts w:ascii="仿宋_GB2312" w:eastAsia="仿宋_GB2312" w:hAnsi="黑体" w:cs="Times New Roman" w:hint="eastAsia"/>
          <w:sz w:val="32"/>
          <w:szCs w:val="32"/>
        </w:rPr>
        <w:t>，申报金额不超过</w:t>
      </w:r>
      <w:r w:rsidR="00A54266">
        <w:rPr>
          <w:rFonts w:ascii="仿宋_GB2312" w:eastAsia="仿宋_GB2312" w:hAnsi="黑体" w:cs="Times New Roman" w:hint="eastAsia"/>
          <w:sz w:val="32"/>
          <w:szCs w:val="32"/>
        </w:rPr>
        <w:t>40</w:t>
      </w:r>
      <w:r>
        <w:rPr>
          <w:rFonts w:ascii="仿宋_GB2312" w:eastAsia="仿宋_GB2312" w:hAnsi="黑体" w:cs="Times New Roman" w:hint="eastAsia"/>
          <w:sz w:val="32"/>
          <w:szCs w:val="32"/>
        </w:rPr>
        <w:t>亿元，期限不超过</w:t>
      </w:r>
      <w:r w:rsidR="00D7645D">
        <w:rPr>
          <w:rFonts w:ascii="仿宋_GB2312" w:eastAsia="仿宋_GB2312" w:hAnsi="黑体" w:cs="Times New Roman" w:hint="eastAsia"/>
          <w:sz w:val="32"/>
          <w:szCs w:val="32"/>
        </w:rPr>
        <w:t>5+N</w:t>
      </w:r>
      <w:r>
        <w:rPr>
          <w:rFonts w:ascii="仿宋_GB2312" w:eastAsia="仿宋_GB2312" w:hAnsi="黑体" w:cs="Times New Roman" w:hint="eastAsia"/>
          <w:sz w:val="32"/>
          <w:szCs w:val="32"/>
        </w:rPr>
        <w:t>年</w:t>
      </w:r>
      <w:r w:rsidR="00E60033">
        <w:rPr>
          <w:rFonts w:ascii="仿宋_GB2312" w:eastAsia="仿宋_GB2312" w:hAnsi="黑体" w:cs="Times New Roman" w:hint="eastAsia"/>
          <w:sz w:val="32"/>
          <w:szCs w:val="32"/>
        </w:rPr>
        <w:t>，其中一般</w:t>
      </w:r>
      <w:proofErr w:type="gramStart"/>
      <w:r w:rsidR="00E60033">
        <w:rPr>
          <w:rFonts w:ascii="仿宋_GB2312" w:eastAsia="仿宋_GB2312" w:hAnsi="黑体" w:cs="Times New Roman" w:hint="eastAsia"/>
          <w:sz w:val="32"/>
          <w:szCs w:val="32"/>
        </w:rPr>
        <w:t>公司债不超过</w:t>
      </w:r>
      <w:proofErr w:type="gramEnd"/>
      <w:r w:rsidR="00E60033">
        <w:rPr>
          <w:rFonts w:ascii="仿宋_GB2312" w:eastAsia="仿宋_GB2312" w:hAnsi="黑体" w:cs="Times New Roman" w:hint="eastAsia"/>
          <w:sz w:val="32"/>
          <w:szCs w:val="32"/>
        </w:rPr>
        <w:t>20</w:t>
      </w:r>
      <w:r w:rsidR="00DC305E">
        <w:rPr>
          <w:rFonts w:ascii="仿宋_GB2312" w:eastAsia="仿宋_GB2312" w:hAnsi="黑体" w:cs="Times New Roman" w:hint="eastAsia"/>
          <w:sz w:val="32"/>
          <w:szCs w:val="32"/>
        </w:rPr>
        <w:t>亿元，可续期</w:t>
      </w:r>
      <w:proofErr w:type="gramStart"/>
      <w:r w:rsidR="00DC305E">
        <w:rPr>
          <w:rFonts w:ascii="仿宋_GB2312" w:eastAsia="仿宋_GB2312" w:hAnsi="黑体" w:cs="Times New Roman" w:hint="eastAsia"/>
          <w:sz w:val="32"/>
          <w:szCs w:val="32"/>
        </w:rPr>
        <w:t>公司债不超过</w:t>
      </w:r>
      <w:proofErr w:type="gramEnd"/>
      <w:r w:rsidR="00A54266">
        <w:rPr>
          <w:rFonts w:ascii="仿宋_GB2312" w:eastAsia="仿宋_GB2312" w:hAnsi="黑体" w:cs="Times New Roman" w:hint="eastAsia"/>
          <w:sz w:val="32"/>
          <w:szCs w:val="32"/>
        </w:rPr>
        <w:t>20</w:t>
      </w:r>
      <w:r w:rsidR="00DC305E">
        <w:rPr>
          <w:rFonts w:ascii="仿宋_GB2312" w:eastAsia="仿宋_GB2312" w:hAnsi="黑体" w:cs="Times New Roman" w:hint="eastAsia"/>
          <w:sz w:val="32"/>
          <w:szCs w:val="32"/>
        </w:rPr>
        <w:t>亿元</w:t>
      </w:r>
      <w:r>
        <w:rPr>
          <w:rFonts w:ascii="仿宋_GB2312" w:eastAsia="仿宋_GB2312" w:hAnsi="黑体" w:cs="Times New Roman" w:hint="eastAsia"/>
          <w:sz w:val="32"/>
          <w:szCs w:val="32"/>
        </w:rPr>
        <w:t>。</w:t>
      </w:r>
    </w:p>
    <w:p w:rsidR="00832F9B" w:rsidRDefault="004A7F1C">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三、注册时间安排</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根据公司安排，拟于</w:t>
      </w:r>
      <w:r w:rsidR="00FB6983">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月</w:t>
      </w:r>
      <w:r w:rsidR="00A54266">
        <w:rPr>
          <w:rFonts w:ascii="仿宋_GB2312" w:eastAsia="仿宋_GB2312" w:hAnsi="Times New Roman" w:cs="Times New Roman" w:hint="eastAsia"/>
          <w:sz w:val="32"/>
          <w:szCs w:val="32"/>
        </w:rPr>
        <w:t>31</w:t>
      </w:r>
      <w:r>
        <w:rPr>
          <w:rFonts w:ascii="仿宋_GB2312" w:eastAsia="仿宋_GB2312" w:hAnsi="Times New Roman" w:cs="Times New Roman" w:hint="eastAsia"/>
          <w:sz w:val="32"/>
          <w:szCs w:val="32"/>
        </w:rPr>
        <w:t>日前启动债券申报工作，2019年</w:t>
      </w:r>
      <w:r w:rsidR="00411DAB">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月</w:t>
      </w:r>
      <w:r w:rsidR="00411DAB">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日前获批。</w:t>
      </w:r>
    </w:p>
    <w:p w:rsidR="00832F9B" w:rsidRDefault="004A7F1C">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四、选聘原则</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本次承销商征集采取竞争性谈判的方式，按综合评比原则选聘承销</w:t>
      </w:r>
      <w:r w:rsidR="00FB6983">
        <w:rPr>
          <w:rFonts w:ascii="仿宋_GB2312" w:eastAsia="仿宋_GB2312" w:hAnsi="Times New Roman" w:cs="Times New Roman" w:hint="eastAsia"/>
          <w:sz w:val="32"/>
          <w:szCs w:val="32"/>
        </w:rPr>
        <w:t>商</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递交</w:t>
      </w:r>
      <w:r>
        <w:rPr>
          <w:rFonts w:ascii="黑体" w:eastAsia="黑体" w:hAnsi="黑体" w:cs="Times New Roman" w:hint="eastAsia"/>
          <w:sz w:val="32"/>
          <w:szCs w:val="32"/>
        </w:rPr>
        <w:t>响应</w:t>
      </w:r>
      <w:r>
        <w:rPr>
          <w:rFonts w:ascii="黑体" w:eastAsia="黑体" w:hAnsi="黑体" w:cs="Times New Roman"/>
          <w:sz w:val="32"/>
          <w:szCs w:val="32"/>
        </w:rPr>
        <w:t>文件截止时间</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递交</w:t>
      </w:r>
      <w:r>
        <w:rPr>
          <w:rFonts w:ascii="仿宋_GB2312" w:eastAsia="仿宋_GB2312" w:hAnsi="Times New Roman" w:cs="Times New Roman" w:hint="eastAsia"/>
          <w:sz w:val="32"/>
          <w:szCs w:val="32"/>
        </w:rPr>
        <w:t>响应</w:t>
      </w:r>
      <w:r>
        <w:rPr>
          <w:rFonts w:ascii="仿宋_GB2312" w:eastAsia="仿宋_GB2312" w:hAnsi="Times New Roman" w:cs="Times New Roman"/>
          <w:sz w:val="32"/>
          <w:szCs w:val="32"/>
        </w:rPr>
        <w:t>文件时间：201</w:t>
      </w:r>
      <w:r w:rsidR="00B3017C">
        <w:rPr>
          <w:rFonts w:ascii="仿宋_GB2312" w:eastAsia="仿宋_GB2312" w:hAnsi="Times New Roman" w:cs="Times New Roman" w:hint="eastAsia"/>
          <w:sz w:val="32"/>
          <w:szCs w:val="32"/>
        </w:rPr>
        <w:t>9</w:t>
      </w:r>
      <w:r>
        <w:rPr>
          <w:rFonts w:ascii="仿宋_GB2312" w:eastAsia="仿宋_GB2312" w:hAnsi="Times New Roman" w:cs="Times New Roman"/>
          <w:sz w:val="32"/>
          <w:szCs w:val="32"/>
        </w:rPr>
        <w:t>年</w:t>
      </w:r>
      <w:r w:rsidR="00B3017C">
        <w:rPr>
          <w:rFonts w:ascii="仿宋_GB2312" w:eastAsia="仿宋_GB2312" w:hAnsi="Times New Roman" w:cs="Times New Roman" w:hint="eastAsia"/>
          <w:sz w:val="32"/>
          <w:szCs w:val="32"/>
        </w:rPr>
        <w:t>7</w:t>
      </w:r>
      <w:r>
        <w:rPr>
          <w:rFonts w:ascii="仿宋_GB2312" w:eastAsia="仿宋_GB2312" w:hAnsi="Times New Roman" w:cs="Times New Roman"/>
          <w:sz w:val="32"/>
          <w:szCs w:val="32"/>
        </w:rPr>
        <w:t>月</w:t>
      </w:r>
      <w:r w:rsidR="00564E74">
        <w:rPr>
          <w:rFonts w:ascii="仿宋_GB2312" w:eastAsia="仿宋_GB2312" w:hAnsi="Times New Roman" w:cs="Times New Roman" w:hint="eastAsia"/>
          <w:sz w:val="32"/>
          <w:szCs w:val="32"/>
        </w:rPr>
        <w:t>26</w:t>
      </w:r>
      <w:r>
        <w:rPr>
          <w:rFonts w:ascii="仿宋_GB2312" w:eastAsia="仿宋_GB2312" w:hAnsi="Times New Roman" w:cs="Times New Roman"/>
          <w:sz w:val="32"/>
          <w:szCs w:val="32"/>
        </w:rPr>
        <w:t>日</w:t>
      </w:r>
      <w:r w:rsidR="00B3017C">
        <w:rPr>
          <w:rFonts w:ascii="仿宋_GB2312" w:eastAsia="仿宋_GB2312" w:hAnsi="Times New Roman" w:cs="Times New Roman" w:hint="eastAsia"/>
          <w:sz w:val="32"/>
          <w:szCs w:val="32"/>
        </w:rPr>
        <w:t>9</w:t>
      </w:r>
      <w:r>
        <w:rPr>
          <w:rFonts w:ascii="仿宋_GB2312" w:eastAsia="仿宋_GB2312" w:hAnsi="Times New Roman" w:cs="Times New Roman"/>
          <w:sz w:val="32"/>
          <w:szCs w:val="32"/>
        </w:rPr>
        <w:t>点前</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递交</w:t>
      </w:r>
      <w:r>
        <w:rPr>
          <w:rFonts w:ascii="仿宋_GB2312" w:eastAsia="仿宋_GB2312" w:hAnsi="Times New Roman" w:cs="Times New Roman" w:hint="eastAsia"/>
          <w:sz w:val="32"/>
          <w:szCs w:val="32"/>
        </w:rPr>
        <w:t>响应</w:t>
      </w:r>
      <w:r>
        <w:rPr>
          <w:rFonts w:ascii="仿宋_GB2312" w:eastAsia="仿宋_GB2312" w:hAnsi="Times New Roman" w:cs="Times New Roman"/>
          <w:sz w:val="32"/>
          <w:szCs w:val="32"/>
        </w:rPr>
        <w:t>文件地点：</w:t>
      </w:r>
      <w:r>
        <w:rPr>
          <w:rFonts w:ascii="仿宋_GB2312" w:eastAsia="仿宋_GB2312" w:hAnsi="Times New Roman" w:cs="Times New Roman" w:hint="eastAsia"/>
          <w:sz w:val="32"/>
          <w:szCs w:val="32"/>
        </w:rPr>
        <w:t>浙江省杭州市</w:t>
      </w:r>
      <w:r w:rsidR="00B3017C">
        <w:rPr>
          <w:rFonts w:ascii="仿宋_GB2312" w:eastAsia="仿宋_GB2312" w:hAnsi="Times New Roman" w:cs="Times New Roman" w:hint="eastAsia"/>
          <w:sz w:val="32"/>
          <w:szCs w:val="32"/>
        </w:rPr>
        <w:t>文三西路52号浙江建投大厦</w:t>
      </w:r>
      <w:r w:rsidR="00411DAB">
        <w:rPr>
          <w:rFonts w:ascii="仿宋_GB2312" w:eastAsia="仿宋_GB2312" w:hAnsi="Times New Roman" w:cs="Times New Roman" w:hint="eastAsia"/>
          <w:sz w:val="32"/>
          <w:szCs w:val="32"/>
        </w:rPr>
        <w:t>11</w:t>
      </w:r>
      <w:r w:rsidR="006F1E27">
        <w:rPr>
          <w:rFonts w:ascii="仿宋_GB2312" w:eastAsia="仿宋_GB2312" w:hAnsi="Times New Roman" w:cs="Times New Roman" w:hint="eastAsia"/>
          <w:sz w:val="32"/>
          <w:szCs w:val="32"/>
        </w:rPr>
        <w:t>22</w:t>
      </w:r>
      <w:r w:rsidR="00B3017C">
        <w:rPr>
          <w:rFonts w:ascii="仿宋_GB2312" w:eastAsia="仿宋_GB2312" w:hAnsi="Times New Roman" w:cs="Times New Roman" w:hint="eastAsia"/>
          <w:sz w:val="32"/>
          <w:szCs w:val="32"/>
        </w:rPr>
        <w:t>室</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收件人：</w:t>
      </w:r>
      <w:r w:rsidR="00B3017C">
        <w:rPr>
          <w:rFonts w:ascii="仿宋_GB2312" w:eastAsia="仿宋_GB2312" w:hAnsi="Times New Roman" w:cs="Times New Roman" w:hint="eastAsia"/>
          <w:sz w:val="32"/>
          <w:szCs w:val="32"/>
        </w:rPr>
        <w:t>陈琦</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电</w:t>
      </w:r>
      <w:bookmarkStart w:id="1" w:name="_GoBack"/>
      <w:bookmarkEnd w:id="1"/>
      <w:r>
        <w:rPr>
          <w:rFonts w:ascii="仿宋_GB2312" w:eastAsia="仿宋_GB2312" w:hAnsi="Times New Roman" w:cs="Times New Roman"/>
          <w:sz w:val="32"/>
          <w:szCs w:val="32"/>
        </w:rPr>
        <w:t>话：</w:t>
      </w:r>
      <w:r>
        <w:rPr>
          <w:rFonts w:ascii="仿宋_GB2312" w:eastAsia="仿宋_GB2312" w:hAnsi="Times New Roman" w:cs="Times New Roman" w:hint="eastAsia"/>
          <w:sz w:val="32"/>
          <w:szCs w:val="32"/>
        </w:rPr>
        <w:t>0571-</w:t>
      </w:r>
      <w:r w:rsidR="00B3017C">
        <w:rPr>
          <w:rFonts w:ascii="仿宋_GB2312" w:eastAsia="仿宋_GB2312" w:hAnsi="Times New Roman" w:cs="Times New Roman" w:hint="eastAsia"/>
          <w:sz w:val="32"/>
          <w:szCs w:val="32"/>
        </w:rPr>
        <w:t>88265687</w:t>
      </w:r>
    </w:p>
    <w:p w:rsidR="00F80391" w:rsidRPr="00F80391" w:rsidRDefault="004A7F1C" w:rsidP="00F80391">
      <w:pPr>
        <w:pStyle w:val="ac"/>
        <w:numPr>
          <w:ilvl w:val="0"/>
          <w:numId w:val="3"/>
        </w:numPr>
        <w:spacing w:line="360" w:lineRule="auto"/>
        <w:ind w:firstLineChars="0"/>
        <w:rPr>
          <w:rFonts w:ascii="黑体" w:eastAsia="黑体" w:hAnsi="黑体" w:cs="Times New Roman" w:hint="eastAsia"/>
          <w:sz w:val="32"/>
          <w:szCs w:val="32"/>
        </w:rPr>
      </w:pPr>
      <w:r w:rsidRPr="00F80391">
        <w:rPr>
          <w:rFonts w:ascii="黑体" w:eastAsia="黑体" w:hAnsi="黑体" w:cs="Times New Roman" w:hint="eastAsia"/>
          <w:sz w:val="32"/>
          <w:szCs w:val="32"/>
        </w:rPr>
        <w:t>谈判</w:t>
      </w:r>
      <w:r w:rsidRPr="00F80391">
        <w:rPr>
          <w:rFonts w:ascii="黑体" w:eastAsia="黑体" w:hAnsi="黑体" w:cs="Times New Roman"/>
          <w:sz w:val="32"/>
          <w:szCs w:val="32"/>
        </w:rPr>
        <w:t>时间及地点</w:t>
      </w:r>
    </w:p>
    <w:p w:rsidR="00F80391" w:rsidRDefault="00F80391" w:rsidP="00F80391">
      <w:pPr>
        <w:spacing w:line="360" w:lineRule="auto"/>
        <w:ind w:firstLineChars="200" w:firstLine="640"/>
        <w:rPr>
          <w:rFonts w:ascii="仿宋_GB2312" w:eastAsia="仿宋_GB2312" w:hAnsi="Times New Roman" w:hint="eastAsia"/>
          <w:sz w:val="32"/>
          <w:szCs w:val="32"/>
        </w:rPr>
      </w:pPr>
      <w:r w:rsidRPr="00F80391">
        <w:rPr>
          <w:rFonts w:ascii="仿宋_GB2312" w:eastAsia="仿宋_GB2312" w:hAnsi="Times New Roman" w:hint="eastAsia"/>
          <w:sz w:val="32"/>
          <w:szCs w:val="32"/>
        </w:rPr>
        <w:t>谈判时间：2019年7月26日9</w:t>
      </w:r>
      <w:r>
        <w:rPr>
          <w:rFonts w:ascii="仿宋_GB2312" w:eastAsia="仿宋_GB2312" w:hAnsi="Times New Roman" w:hint="eastAsia"/>
          <w:sz w:val="32"/>
          <w:szCs w:val="32"/>
        </w:rPr>
        <w:t>:</w:t>
      </w:r>
      <w:r w:rsidRPr="00F80391">
        <w:rPr>
          <w:rFonts w:ascii="仿宋_GB2312" w:eastAsia="仿宋_GB2312" w:hAnsi="Times New Roman" w:hint="eastAsia"/>
          <w:sz w:val="32"/>
          <w:szCs w:val="32"/>
        </w:rPr>
        <w:t>30</w:t>
      </w:r>
    </w:p>
    <w:p w:rsidR="00F80391" w:rsidRPr="00F80391" w:rsidRDefault="00F80391" w:rsidP="00F80391">
      <w:pPr>
        <w:spacing w:line="360" w:lineRule="auto"/>
        <w:ind w:firstLineChars="200" w:firstLine="640"/>
        <w:rPr>
          <w:rFonts w:ascii="黑体" w:eastAsia="黑体" w:hAnsi="黑体" w:cs="Times New Roman"/>
          <w:sz w:val="32"/>
          <w:szCs w:val="32"/>
        </w:rPr>
      </w:pPr>
      <w:r w:rsidRPr="00F80391">
        <w:rPr>
          <w:rFonts w:ascii="仿宋_GB2312" w:eastAsia="仿宋_GB2312" w:hAnsi="Times New Roman" w:hint="eastAsia"/>
          <w:sz w:val="32"/>
          <w:szCs w:val="32"/>
        </w:rPr>
        <w:t>谈判地点：浙江省建设投资集团股份有限公司（</w:t>
      </w:r>
      <w:r w:rsidRPr="00F80391">
        <w:rPr>
          <w:rFonts w:ascii="仿宋_GB2312" w:eastAsia="仿宋_GB2312" w:hAnsi="Times New Roman" w:cs="Times New Roman" w:hint="eastAsia"/>
          <w:sz w:val="32"/>
          <w:szCs w:val="32"/>
        </w:rPr>
        <w:t>浙</w:t>
      </w:r>
    </w:p>
    <w:p w:rsidR="00F80391" w:rsidRPr="005B7C4E" w:rsidRDefault="00F80391" w:rsidP="00F80391">
      <w:pPr>
        <w:spacing w:line="360" w:lineRule="auto"/>
        <w:rPr>
          <w:rFonts w:ascii="仿宋_GB2312" w:eastAsia="仿宋_GB2312" w:hAnsi="Times New Roman" w:cs="Times New Roman"/>
          <w:sz w:val="32"/>
          <w:szCs w:val="32"/>
        </w:rPr>
      </w:pPr>
      <w:r w:rsidRPr="005B7C4E">
        <w:rPr>
          <w:rFonts w:ascii="仿宋_GB2312" w:eastAsia="仿宋_GB2312" w:hAnsi="Times New Roman" w:cs="Times New Roman" w:hint="eastAsia"/>
          <w:sz w:val="32"/>
          <w:szCs w:val="32"/>
        </w:rPr>
        <w:lastRenderedPageBreak/>
        <w:t>江省杭州市文三西路52号浙江建投大厦1122室</w:t>
      </w:r>
      <w:r w:rsidRPr="005B7C4E">
        <w:rPr>
          <w:rFonts w:ascii="仿宋_GB2312" w:eastAsia="仿宋_GB2312" w:hAnsi="Times New Roman" w:hint="eastAsia"/>
          <w:sz w:val="32"/>
          <w:szCs w:val="32"/>
        </w:rPr>
        <w:t>）</w:t>
      </w:r>
    </w:p>
    <w:p w:rsidR="00832F9B" w:rsidRDefault="004A7F1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832F9B" w:rsidRDefault="004A7F1C">
      <w:pPr>
        <w:pStyle w:val="1"/>
        <w:spacing w:before="0" w:after="0"/>
        <w:jc w:val="center"/>
        <w:rPr>
          <w:rFonts w:ascii="黑体" w:eastAsia="黑体" w:hAnsi="黑体" w:cs="Times New Roman"/>
          <w:b w:val="0"/>
          <w:sz w:val="36"/>
          <w:szCs w:val="36"/>
        </w:rPr>
      </w:pPr>
      <w:bookmarkStart w:id="2" w:name="_Toc13580880"/>
      <w:r>
        <w:rPr>
          <w:rFonts w:ascii="黑体" w:eastAsia="黑体" w:hAnsi="黑体" w:cs="Times New Roman"/>
          <w:b w:val="0"/>
          <w:sz w:val="36"/>
          <w:szCs w:val="36"/>
        </w:rPr>
        <w:lastRenderedPageBreak/>
        <w:t>第二</w:t>
      </w:r>
      <w:r>
        <w:rPr>
          <w:rFonts w:ascii="黑体" w:eastAsia="黑体" w:hAnsi="黑体" w:cs="Times New Roman" w:hint="eastAsia"/>
          <w:b w:val="0"/>
          <w:sz w:val="36"/>
          <w:szCs w:val="36"/>
        </w:rPr>
        <w:t>卷  竞争性谈判</w:t>
      </w:r>
      <w:r>
        <w:rPr>
          <w:rFonts w:ascii="黑体" w:eastAsia="黑体" w:hAnsi="黑体" w:cs="Times New Roman"/>
          <w:b w:val="0"/>
          <w:sz w:val="36"/>
          <w:szCs w:val="36"/>
        </w:rPr>
        <w:t>须知</w:t>
      </w:r>
      <w:bookmarkEnd w:id="2"/>
    </w:p>
    <w:p w:rsidR="00832F9B" w:rsidRDefault="004A7F1C">
      <w:pPr>
        <w:spacing w:line="600" w:lineRule="exact"/>
        <w:ind w:firstLineChars="196" w:firstLine="627"/>
        <w:rPr>
          <w:rFonts w:ascii="黑体" w:eastAsia="黑体" w:hAnsi="黑体"/>
          <w:bCs/>
          <w:sz w:val="32"/>
          <w:szCs w:val="32"/>
        </w:rPr>
      </w:pPr>
      <w:r>
        <w:rPr>
          <w:rFonts w:ascii="黑体" w:eastAsia="黑体" w:hAnsi="黑体" w:hint="eastAsia"/>
          <w:bCs/>
          <w:sz w:val="32"/>
          <w:szCs w:val="32"/>
        </w:rPr>
        <w:t>一、谈判响应方资质要求</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参与谈判的券商资格中不符合以下情况之一的，即属于重大偏差，将被视为未对本采购项目</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实质性响应，作否决参与报价资格处理。</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1、符合《政府采购法》第二十二条规定的资格条件：</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（1）具有独立承担民事责任的能力；</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（2）具有良好的商业信誉和健全的财务会计制度；</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（3）具有履行合同所必需的设备和专业技术能力；</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（4）有依法缴纳税收和社会保障资金的良好记录；</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（5）参加政府采购活动前三年内，在经营活动中没有重大违法记录；</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（6）法律、行政法规规定的其他条件。</w:t>
      </w:r>
    </w:p>
    <w:p w:rsidR="00832F9B" w:rsidRDefault="004A7F1C">
      <w:pPr>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2、参加谈判的单位必须具有有效的经营证券业务许可证以及交易所市场债务融资的承销资质。</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3、应具有足够的资源和能力来有效地履行合同。</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4、本项目不接受联合体投标。</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5、谈判响应方应认真、如实地撰写谈判响应书，如弄虚作假或虚报有关数据，一经发现查实，取消其资格。</w:t>
      </w:r>
    </w:p>
    <w:p w:rsidR="00832F9B" w:rsidRDefault="004A7F1C">
      <w:pPr>
        <w:spacing w:line="600" w:lineRule="exact"/>
        <w:ind w:firstLineChars="196" w:firstLine="627"/>
        <w:rPr>
          <w:rFonts w:ascii="黑体" w:eastAsia="黑体" w:hAnsi="黑体"/>
          <w:bCs/>
          <w:sz w:val="32"/>
          <w:szCs w:val="32"/>
        </w:rPr>
      </w:pPr>
      <w:r>
        <w:rPr>
          <w:rFonts w:ascii="黑体" w:eastAsia="黑体" w:hAnsi="黑体" w:hint="eastAsia"/>
          <w:bCs/>
          <w:sz w:val="32"/>
          <w:szCs w:val="32"/>
        </w:rPr>
        <w:t>二、谈判响应文件内容</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谈判响应文件由商务部分和技术部分两部分组成。</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1、商务部分，即是承销费率及</w:t>
      </w:r>
      <w:r w:rsidR="00B3017C">
        <w:rPr>
          <w:rFonts w:ascii="仿宋_GB2312" w:eastAsia="仿宋_GB2312" w:hAnsi="Times New Roman" w:hint="eastAsia"/>
          <w:sz w:val="32"/>
          <w:szCs w:val="32"/>
        </w:rPr>
        <w:t>发行价格</w:t>
      </w:r>
      <w:r>
        <w:rPr>
          <w:rFonts w:ascii="仿宋_GB2312" w:eastAsia="仿宋_GB2312" w:hAnsi="Times New Roman" w:hint="eastAsia"/>
          <w:sz w:val="32"/>
          <w:szCs w:val="32"/>
        </w:rPr>
        <w:t>。</w:t>
      </w:r>
    </w:p>
    <w:p w:rsidR="00832F9B" w:rsidRPr="009403BC" w:rsidRDefault="004A7F1C">
      <w:pPr>
        <w:spacing w:line="360" w:lineRule="auto"/>
        <w:ind w:firstLineChars="200" w:firstLine="640"/>
        <w:rPr>
          <w:rFonts w:ascii="仿宋_GB2312" w:eastAsia="仿宋_GB2312" w:hAnsi="Times New Roman" w:cs="Times New Roman"/>
          <w:sz w:val="32"/>
          <w:szCs w:val="32"/>
        </w:rPr>
      </w:pPr>
      <w:r w:rsidRPr="009403BC">
        <w:rPr>
          <w:rFonts w:ascii="仿宋_GB2312" w:eastAsia="仿宋_GB2312" w:hAnsi="Times New Roman" w:cs="Times New Roman" w:hint="eastAsia"/>
          <w:sz w:val="32"/>
          <w:szCs w:val="32"/>
        </w:rPr>
        <w:t>（1）</w:t>
      </w:r>
      <w:r w:rsidRPr="009403BC">
        <w:rPr>
          <w:rFonts w:ascii="仿宋_GB2312" w:eastAsia="仿宋_GB2312" w:hAnsi="Times New Roman" w:hint="eastAsia"/>
          <w:sz w:val="32"/>
          <w:szCs w:val="32"/>
        </w:rPr>
        <w:t>谈判响应方</w:t>
      </w:r>
      <w:r w:rsidRPr="009403BC">
        <w:rPr>
          <w:rFonts w:ascii="仿宋_GB2312" w:eastAsia="仿宋_GB2312" w:hAnsi="Times New Roman" w:cs="Times New Roman" w:hint="eastAsia"/>
          <w:sz w:val="32"/>
          <w:szCs w:val="32"/>
        </w:rPr>
        <w:t>应根据邀</w:t>
      </w:r>
      <w:proofErr w:type="gramStart"/>
      <w:r w:rsidRPr="009403BC">
        <w:rPr>
          <w:rFonts w:ascii="仿宋_GB2312" w:eastAsia="仿宋_GB2312" w:hAnsi="Times New Roman" w:cs="Times New Roman" w:hint="eastAsia"/>
          <w:sz w:val="32"/>
          <w:szCs w:val="32"/>
        </w:rPr>
        <w:t>标文件</w:t>
      </w:r>
      <w:proofErr w:type="gramEnd"/>
      <w:r w:rsidRPr="009403BC">
        <w:rPr>
          <w:rFonts w:ascii="仿宋_GB2312" w:eastAsia="仿宋_GB2312" w:hAnsi="Times New Roman" w:cs="Times New Roman" w:hint="eastAsia"/>
          <w:sz w:val="32"/>
          <w:szCs w:val="32"/>
        </w:rPr>
        <w:t>的要求，参照报价表</w:t>
      </w:r>
      <w:r w:rsidRPr="009403BC">
        <w:rPr>
          <w:rFonts w:ascii="仿宋_GB2312" w:eastAsia="仿宋_GB2312" w:hAnsi="Times New Roman" w:cs="Times New Roman" w:hint="eastAsia"/>
          <w:sz w:val="32"/>
          <w:szCs w:val="32"/>
        </w:rPr>
        <w:lastRenderedPageBreak/>
        <w:t>格式填报投标</w:t>
      </w:r>
      <w:r w:rsidR="00F855B7">
        <w:rPr>
          <w:rFonts w:ascii="仿宋_GB2312" w:eastAsia="仿宋_GB2312" w:hAnsi="Times New Roman" w:cs="Times New Roman" w:hint="eastAsia"/>
          <w:sz w:val="32"/>
          <w:szCs w:val="32"/>
        </w:rPr>
        <w:t>价格</w:t>
      </w:r>
      <w:r w:rsidRPr="009403BC">
        <w:rPr>
          <w:rFonts w:ascii="仿宋_GB2312" w:eastAsia="仿宋_GB2312" w:hAnsi="Times New Roman" w:cs="Times New Roman" w:hint="eastAsia"/>
          <w:sz w:val="32"/>
          <w:szCs w:val="32"/>
        </w:rPr>
        <w:t>等内容。</w:t>
      </w:r>
    </w:p>
    <w:p w:rsidR="00832F9B" w:rsidRDefault="004A7F1C">
      <w:pPr>
        <w:spacing w:line="360" w:lineRule="auto"/>
        <w:ind w:firstLineChars="200" w:firstLine="640"/>
        <w:rPr>
          <w:rFonts w:ascii="仿宋_GB2312" w:eastAsia="仿宋_GB2312" w:hAnsi="Times New Roman" w:cs="Times New Roman"/>
          <w:sz w:val="32"/>
          <w:szCs w:val="32"/>
        </w:rPr>
      </w:pPr>
      <w:r w:rsidRPr="009403BC">
        <w:rPr>
          <w:rFonts w:ascii="仿宋_GB2312" w:eastAsia="仿宋_GB2312" w:hAnsi="Times New Roman" w:cs="Times New Roman" w:hint="eastAsia"/>
          <w:sz w:val="32"/>
          <w:szCs w:val="32"/>
        </w:rPr>
        <w:t>（2）投标报价表上的价格应包含为履行合同所有相关服务所需的全部服务费用和所有的税费。</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（3）低于合理报价的投标文件将被作为非响应性投标而予以拒绝。</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、技术部分主要包括下列内容：</w:t>
      </w:r>
    </w:p>
    <w:p w:rsidR="00832F9B" w:rsidRDefault="004A7F1C">
      <w:pPr>
        <w:spacing w:line="600" w:lineRule="exact"/>
        <w:ind w:firstLineChars="200" w:firstLine="640"/>
        <w:rPr>
          <w:rFonts w:ascii="楷体_GB2312" w:eastAsia="楷体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1</w:t>
      </w:r>
      <w:r>
        <w:rPr>
          <w:rFonts w:ascii="仿宋_GB2312" w:eastAsia="仿宋_GB2312" w:hAnsi="Times New Roman" w:hint="eastAsia"/>
          <w:sz w:val="32"/>
          <w:szCs w:val="32"/>
        </w:rPr>
        <w:t>）谈判响应方的承销方案设计</w:t>
      </w:r>
      <w:r>
        <w:rPr>
          <w:rFonts w:ascii="楷体_GB2312" w:eastAsia="楷体_GB2312" w:hAnsi="Times New Roman" w:hint="eastAsia"/>
          <w:sz w:val="32"/>
          <w:szCs w:val="32"/>
        </w:rPr>
        <w:t>；</w:t>
      </w:r>
    </w:p>
    <w:p w:rsidR="00B3017C" w:rsidRDefault="00B3017C">
      <w:pPr>
        <w:spacing w:line="60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（2）</w:t>
      </w:r>
      <w:r w:rsidR="00062217">
        <w:rPr>
          <w:rFonts w:ascii="仿宋_GB2312" w:eastAsia="仿宋_GB2312" w:hAnsi="Times New Roman" w:hint="eastAsia"/>
          <w:sz w:val="32"/>
          <w:szCs w:val="32"/>
        </w:rPr>
        <w:t>谈判响应方团队配置情况；</w:t>
      </w:r>
    </w:p>
    <w:p w:rsidR="00062217" w:rsidRDefault="0006221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（3）谈判响应</w:t>
      </w:r>
      <w:proofErr w:type="gramStart"/>
      <w:r>
        <w:rPr>
          <w:rFonts w:ascii="仿宋_GB2312" w:eastAsia="仿宋_GB2312" w:hAnsi="Times New Roman" w:hint="eastAsia"/>
          <w:sz w:val="32"/>
          <w:szCs w:val="32"/>
        </w:rPr>
        <w:t>方发行</w:t>
      </w:r>
      <w:proofErr w:type="gramEnd"/>
      <w:r>
        <w:rPr>
          <w:rFonts w:ascii="仿宋_GB2312" w:eastAsia="仿宋_GB2312" w:hAnsi="Times New Roman" w:hint="eastAsia"/>
          <w:sz w:val="32"/>
          <w:szCs w:val="32"/>
        </w:rPr>
        <w:t>成本保障措施；</w:t>
      </w:r>
    </w:p>
    <w:p w:rsidR="00062217" w:rsidRDefault="0006221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（4）谈判</w:t>
      </w:r>
      <w:proofErr w:type="gramStart"/>
      <w:r>
        <w:rPr>
          <w:rFonts w:ascii="仿宋_GB2312" w:eastAsia="仿宋_GB2312" w:hAnsi="Times New Roman" w:hint="eastAsia"/>
          <w:sz w:val="32"/>
          <w:szCs w:val="32"/>
        </w:rPr>
        <w:t>响应方投行</w:t>
      </w:r>
      <w:proofErr w:type="gramEnd"/>
      <w:r>
        <w:rPr>
          <w:rFonts w:ascii="仿宋_GB2312" w:eastAsia="仿宋_GB2312" w:hAnsi="Times New Roman" w:hint="eastAsia"/>
          <w:sz w:val="32"/>
          <w:szCs w:val="32"/>
        </w:rPr>
        <w:t>服务能力介绍；</w:t>
      </w:r>
    </w:p>
    <w:p w:rsidR="00062217" w:rsidRDefault="0006221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（5）谈判响应方监管评价情况；</w:t>
      </w:r>
    </w:p>
    <w:p w:rsidR="00062217" w:rsidRDefault="0006221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（6）谈判响应方全口径债券承销情况；</w:t>
      </w:r>
    </w:p>
    <w:p w:rsidR="00062217" w:rsidRDefault="0006221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（7）谈判响应方增值服务能力及持续服务能力；</w:t>
      </w:r>
    </w:p>
    <w:p w:rsidR="00062217" w:rsidRDefault="00062217">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（8）其他。</w:t>
      </w:r>
    </w:p>
    <w:p w:rsidR="00832F9B" w:rsidRDefault="004A7F1C">
      <w:pPr>
        <w:spacing w:line="600" w:lineRule="exact"/>
        <w:ind w:firstLineChars="196" w:firstLine="627"/>
        <w:rPr>
          <w:rFonts w:ascii="黑体" w:eastAsia="黑体" w:hAnsi="黑体"/>
          <w:bCs/>
          <w:sz w:val="32"/>
          <w:szCs w:val="32"/>
        </w:rPr>
      </w:pPr>
      <w:r>
        <w:rPr>
          <w:rFonts w:ascii="黑体" w:eastAsia="黑体" w:hAnsi="黑体" w:hint="eastAsia"/>
          <w:bCs/>
          <w:sz w:val="32"/>
          <w:szCs w:val="32"/>
        </w:rPr>
        <w:t>三、谈判响应文件组成</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谈判响应文件请按以下顺序装订成册：</w:t>
      </w:r>
    </w:p>
    <w:p w:rsidR="00832F9B" w:rsidRDefault="004A7F1C">
      <w:pPr>
        <w:spacing w:line="360" w:lineRule="auto"/>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1、商务文件</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（1）商务报价表：格式见附件一；</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009403BC">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）需要说明的其他内容。</w:t>
      </w:r>
    </w:p>
    <w:p w:rsidR="00832F9B" w:rsidRDefault="004A7F1C">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b/>
          <w:sz w:val="32"/>
          <w:szCs w:val="32"/>
        </w:rPr>
        <w:t>2、技术文件：</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hint="eastAsia"/>
          <w:sz w:val="32"/>
          <w:szCs w:val="32"/>
        </w:rPr>
        <w:t>法定代表人/负责人身份证明书及</w:t>
      </w:r>
      <w:r>
        <w:rPr>
          <w:rFonts w:ascii="仿宋_GB2312" w:eastAsia="仿宋_GB2312" w:hAnsi="Times New Roman" w:cs="Times New Roman"/>
          <w:sz w:val="32"/>
          <w:szCs w:val="32"/>
        </w:rPr>
        <w:t>法人代表授权书</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格式见附件二</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（2）声明书</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格式见附件三</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（3）资格证明文件</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w:t>
      </w:r>
      <w:r>
        <w:rPr>
          <w:rFonts w:ascii="仿宋_GB2312" w:eastAsia="仿宋_GB2312" w:hAnsi="Times New Roman" w:cs="Times New Roman"/>
          <w:sz w:val="32"/>
          <w:szCs w:val="32"/>
        </w:rPr>
        <w:t>营业执照副本复印件；</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w:t>
      </w:r>
      <w:r>
        <w:rPr>
          <w:rFonts w:ascii="仿宋_GB2312" w:eastAsia="仿宋_GB2312" w:hAnsi="Times New Roman" w:cs="Times New Roman"/>
          <w:sz w:val="32"/>
          <w:szCs w:val="32"/>
        </w:rPr>
        <w:t>中国证监会批准的债券承销业务资格的证明文件；</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③近三年</w:t>
      </w:r>
      <w:r>
        <w:rPr>
          <w:rFonts w:ascii="仿宋_GB2312" w:eastAsia="仿宋_GB2312" w:hAnsi="Times New Roman" w:cs="Times New Roman"/>
          <w:sz w:val="32"/>
          <w:szCs w:val="32"/>
        </w:rPr>
        <w:t>证监会对券商的评级分类等级证明（网上公示文件）；</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（4）基本情况介绍；</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（5）项目团队情况</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有无独立的团队和专门的人员</w:t>
      </w:r>
      <w:r>
        <w:rPr>
          <w:rFonts w:ascii="仿宋_GB2312" w:eastAsia="仿宋_GB2312" w:hAnsi="Times New Roman" w:cs="Times New Roman" w:hint="eastAsia"/>
          <w:sz w:val="32"/>
          <w:szCs w:val="32"/>
        </w:rPr>
        <w:t>及专门人员的简历、</w:t>
      </w:r>
      <w:r>
        <w:rPr>
          <w:rFonts w:ascii="仿宋_GB2312" w:eastAsia="仿宋_GB2312" w:hAnsi="Times New Roman" w:cs="Times New Roman"/>
          <w:sz w:val="32"/>
          <w:szCs w:val="32"/>
        </w:rPr>
        <w:t>项目团队负责人的级别与可调配的资源</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项目团队负责人和主要工作人员的驻场方案</w:t>
      </w:r>
      <w:r>
        <w:rPr>
          <w:rFonts w:ascii="仿宋_GB2312" w:eastAsia="仿宋_GB2312" w:hAnsi="Times New Roman" w:cs="Times New Roman" w:hint="eastAsia"/>
          <w:sz w:val="32"/>
          <w:szCs w:val="32"/>
        </w:rPr>
        <w:t>等</w:t>
      </w:r>
      <w:r>
        <w:rPr>
          <w:rFonts w:ascii="仿宋_GB2312" w:eastAsia="仿宋_GB2312" w:hAnsi="Times New Roman" w:cs="Times New Roman"/>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（6）债券具体发行方案</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发行规模、期限结构、预计发行利率、关键条款等，并提出发行工作时间表；</w:t>
      </w:r>
    </w:p>
    <w:p w:rsidR="00F855B7" w:rsidRDefault="004A7F1C">
      <w:pPr>
        <w:spacing w:line="360" w:lineRule="auto"/>
        <w:ind w:firstLineChars="200" w:firstLine="640"/>
        <w:rPr>
          <w:rFonts w:ascii="仿宋_GB2312" w:eastAsia="仿宋_GB2312" w:hAnsi="Times New Roman"/>
          <w:sz w:val="32"/>
          <w:szCs w:val="32"/>
        </w:rPr>
      </w:pPr>
      <w:r>
        <w:rPr>
          <w:rFonts w:ascii="仿宋_GB2312" w:eastAsia="仿宋_GB2312" w:hAnsi="Times New Roman" w:cs="Times New Roman"/>
          <w:sz w:val="32"/>
          <w:szCs w:val="32"/>
        </w:rPr>
        <w:t>（7）</w:t>
      </w:r>
      <w:r w:rsidR="00F855B7">
        <w:rPr>
          <w:rFonts w:ascii="仿宋_GB2312" w:eastAsia="仿宋_GB2312" w:hAnsi="Times New Roman" w:hint="eastAsia"/>
          <w:sz w:val="32"/>
          <w:szCs w:val="32"/>
        </w:rPr>
        <w:t>发行成本保障措施；</w:t>
      </w:r>
    </w:p>
    <w:p w:rsidR="00F855B7" w:rsidRDefault="00F855B7">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（8）投行服务能力介绍；</w:t>
      </w:r>
    </w:p>
    <w:p w:rsidR="00832F9B" w:rsidRDefault="00F855B7" w:rsidP="00F855B7">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hint="eastAsia"/>
          <w:sz w:val="32"/>
          <w:szCs w:val="32"/>
        </w:rPr>
        <w:t>（</w:t>
      </w:r>
      <w:r w:rsidR="00EC276A">
        <w:rPr>
          <w:rFonts w:ascii="仿宋_GB2312" w:eastAsia="仿宋_GB2312" w:hAnsi="Times New Roman" w:hint="eastAsia"/>
          <w:sz w:val="32"/>
          <w:szCs w:val="32"/>
        </w:rPr>
        <w:t>9</w:t>
      </w:r>
      <w:r>
        <w:rPr>
          <w:rFonts w:ascii="仿宋_GB2312" w:eastAsia="仿宋_GB2312" w:hAnsi="Times New Roman" w:hint="eastAsia"/>
          <w:sz w:val="32"/>
          <w:szCs w:val="32"/>
        </w:rPr>
        <w:t>）</w:t>
      </w:r>
      <w:r w:rsidR="004A7F1C">
        <w:rPr>
          <w:rFonts w:ascii="仿宋_GB2312" w:eastAsia="仿宋_GB2312" w:hAnsi="Times New Roman" w:hint="eastAsia"/>
          <w:sz w:val="32"/>
          <w:szCs w:val="32"/>
        </w:rPr>
        <w:t>历史</w:t>
      </w:r>
      <w:r w:rsidR="004A7F1C">
        <w:rPr>
          <w:rFonts w:ascii="仿宋_GB2312" w:eastAsia="仿宋_GB2312" w:hAnsi="Times New Roman" w:cs="Times New Roman"/>
          <w:sz w:val="32"/>
          <w:szCs w:val="32"/>
        </w:rPr>
        <w:t>业绩及承销能力证明</w:t>
      </w:r>
      <w:r w:rsidR="004A7F1C">
        <w:rPr>
          <w:rFonts w:ascii="仿宋_GB2312" w:eastAsia="仿宋_GB2312" w:hAnsi="Times New Roman" w:cs="Times New Roman" w:hint="eastAsia"/>
          <w:sz w:val="32"/>
          <w:szCs w:val="32"/>
        </w:rPr>
        <w:t>材料；</w:t>
      </w:r>
    </w:p>
    <w:p w:rsidR="00F855B7" w:rsidRPr="00F855B7" w:rsidRDefault="00F855B7" w:rsidP="00F855B7">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00EC276A">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）增值服务能力及持续服务能力介绍；</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00EC276A">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余额包销承诺</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宋体" w:cs="宋体" w:hint="eastAsia"/>
          <w:bCs/>
          <w:color w:val="000000"/>
          <w:kern w:val="0"/>
          <w:sz w:val="32"/>
          <w:szCs w:val="32"/>
        </w:rPr>
        <w:t>（</w:t>
      </w:r>
      <w:r w:rsidR="00EC276A">
        <w:rPr>
          <w:rFonts w:ascii="仿宋_GB2312" w:eastAsia="仿宋_GB2312" w:hAnsi="宋体" w:cs="宋体" w:hint="eastAsia"/>
          <w:bCs/>
          <w:color w:val="000000"/>
          <w:kern w:val="0"/>
          <w:sz w:val="32"/>
          <w:szCs w:val="32"/>
        </w:rPr>
        <w:t>12</w:t>
      </w:r>
      <w:r>
        <w:rPr>
          <w:rFonts w:ascii="仿宋_GB2312" w:eastAsia="仿宋_GB2312" w:hAnsi="宋体" w:cs="宋体" w:hint="eastAsia"/>
          <w:bCs/>
          <w:color w:val="000000"/>
          <w:kern w:val="0"/>
          <w:sz w:val="32"/>
          <w:szCs w:val="32"/>
        </w:rPr>
        <w:t>）</w:t>
      </w:r>
      <w:r w:rsidR="00752732">
        <w:rPr>
          <w:rFonts w:ascii="仿宋_GB2312" w:eastAsia="仿宋_GB2312" w:hAnsi="宋体" w:cs="宋体" w:hint="eastAsia"/>
          <w:bCs/>
          <w:color w:val="000000"/>
          <w:kern w:val="0"/>
          <w:sz w:val="32"/>
          <w:szCs w:val="32"/>
        </w:rPr>
        <w:t>谈判响应方</w:t>
      </w:r>
      <w:r>
        <w:rPr>
          <w:rFonts w:ascii="仿宋_GB2312" w:eastAsia="仿宋_GB2312" w:hAnsi="Times New Roman" w:cs="Times New Roman"/>
          <w:sz w:val="32"/>
          <w:szCs w:val="32"/>
        </w:rPr>
        <w:t>认为有必要提供的其他文件资料、说明等。</w:t>
      </w:r>
    </w:p>
    <w:p w:rsidR="00832F9B" w:rsidRDefault="004A7F1C">
      <w:pPr>
        <w:spacing w:line="360" w:lineRule="auto"/>
        <w:ind w:firstLineChars="200" w:firstLine="640"/>
        <w:rPr>
          <w:rFonts w:ascii="黑体" w:eastAsia="黑体" w:hAnsi="黑体"/>
          <w:bCs/>
          <w:sz w:val="32"/>
          <w:szCs w:val="32"/>
        </w:rPr>
      </w:pPr>
      <w:r>
        <w:rPr>
          <w:rFonts w:ascii="黑体" w:eastAsia="黑体" w:hAnsi="黑体" w:cs="Times New Roman" w:hint="eastAsia"/>
          <w:sz w:val="32"/>
          <w:szCs w:val="32"/>
        </w:rPr>
        <w:t>四、</w:t>
      </w:r>
      <w:r>
        <w:rPr>
          <w:rFonts w:ascii="黑体" w:eastAsia="黑体" w:hAnsi="黑体" w:hint="eastAsia"/>
          <w:bCs/>
          <w:sz w:val="32"/>
          <w:szCs w:val="32"/>
        </w:rPr>
        <w:t>谈判响应文件的签署、份数及递交</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1、谈判响应方应根据要求编制响应文件，正本一份、副本五份，所有谈判响应文件均须由谈判响应方盖章。</w:t>
      </w:r>
    </w:p>
    <w:p w:rsidR="00832F9B" w:rsidRDefault="004A7F1C">
      <w:pPr>
        <w:spacing w:line="600" w:lineRule="exact"/>
        <w:ind w:firstLineChars="196" w:firstLine="627"/>
        <w:rPr>
          <w:rFonts w:ascii="仿宋_GB2312" w:eastAsia="仿宋_GB2312" w:hAnsi="Times New Roman"/>
          <w:sz w:val="32"/>
          <w:szCs w:val="32"/>
        </w:rPr>
      </w:pPr>
      <w:r>
        <w:rPr>
          <w:rFonts w:ascii="仿宋_GB2312" w:eastAsia="仿宋_GB2312" w:hAnsi="Times New Roman" w:hint="eastAsia"/>
          <w:sz w:val="32"/>
          <w:szCs w:val="32"/>
        </w:rPr>
        <w:lastRenderedPageBreak/>
        <w:t>2、谈判响应文件的补充和修改：谈判响应文件递交截止时间前，谈判响应方可以书面形式对已向需方递交的谈判响应文件提出补充和修改，补充及修改的内容由响应方盖章，相应部分以最后的补充和修改为准。</w:t>
      </w:r>
    </w:p>
    <w:p w:rsidR="00832F9B" w:rsidRDefault="004A7F1C">
      <w:pPr>
        <w:spacing w:line="600" w:lineRule="exact"/>
        <w:ind w:firstLineChars="196" w:firstLine="627"/>
        <w:rPr>
          <w:rFonts w:ascii="仿宋_GB2312" w:eastAsia="仿宋_GB2312" w:hAnsi="Times New Roman"/>
          <w:sz w:val="32"/>
          <w:szCs w:val="32"/>
        </w:rPr>
      </w:pPr>
      <w:r>
        <w:rPr>
          <w:rFonts w:ascii="仿宋_GB2312" w:eastAsia="仿宋_GB2312" w:hAnsi="Times New Roman" w:hint="eastAsia"/>
          <w:sz w:val="32"/>
          <w:szCs w:val="32"/>
        </w:rPr>
        <w:t>3、未按照要求时间递交响应文件的视同未</w:t>
      </w:r>
      <w:proofErr w:type="gramStart"/>
      <w:r>
        <w:rPr>
          <w:rFonts w:ascii="仿宋_GB2312" w:eastAsia="仿宋_GB2312" w:hAnsi="Times New Roman" w:hint="eastAsia"/>
          <w:sz w:val="32"/>
          <w:szCs w:val="32"/>
        </w:rPr>
        <w:t>作出</w:t>
      </w:r>
      <w:proofErr w:type="gramEnd"/>
      <w:r>
        <w:rPr>
          <w:rFonts w:ascii="仿宋_GB2312" w:eastAsia="仿宋_GB2312" w:hAnsi="Times New Roman" w:hint="eastAsia"/>
          <w:sz w:val="32"/>
          <w:szCs w:val="32"/>
        </w:rPr>
        <w:t>响应。</w:t>
      </w:r>
    </w:p>
    <w:p w:rsidR="00832F9B" w:rsidRDefault="004A7F1C">
      <w:pPr>
        <w:spacing w:line="600" w:lineRule="exact"/>
        <w:ind w:firstLineChars="196" w:firstLine="627"/>
        <w:rPr>
          <w:rFonts w:ascii="黑体" w:eastAsia="黑体" w:hAnsi="黑体"/>
          <w:bCs/>
          <w:sz w:val="32"/>
          <w:szCs w:val="32"/>
        </w:rPr>
      </w:pPr>
      <w:r>
        <w:rPr>
          <w:rFonts w:ascii="黑体" w:eastAsia="黑体" w:hAnsi="黑体" w:hint="eastAsia"/>
          <w:bCs/>
          <w:sz w:val="32"/>
          <w:szCs w:val="32"/>
        </w:rPr>
        <w:t>五、违约责任</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1、如中标人未能兑现最终签署的合同中的陈述、承诺及义务的，需方有权立即终止合同。</w:t>
      </w:r>
    </w:p>
    <w:p w:rsidR="00832F9B" w:rsidRDefault="004A7F1C">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2、中标人在履约过程中，如导致需方经济损失的，需方有权向中标人提出索赔。</w:t>
      </w:r>
    </w:p>
    <w:p w:rsidR="00832F9B" w:rsidRDefault="004A7F1C">
      <w:pPr>
        <w:spacing w:line="600" w:lineRule="exact"/>
        <w:ind w:leftChars="304" w:left="638"/>
        <w:rPr>
          <w:rFonts w:ascii="黑体" w:eastAsia="黑体" w:hAnsi="黑体"/>
          <w:bCs/>
          <w:sz w:val="32"/>
          <w:szCs w:val="32"/>
        </w:rPr>
      </w:pPr>
      <w:r>
        <w:rPr>
          <w:rFonts w:ascii="黑体" w:eastAsia="黑体" w:hAnsi="黑体" w:hint="eastAsia"/>
          <w:bCs/>
          <w:sz w:val="32"/>
          <w:szCs w:val="32"/>
        </w:rPr>
        <w:t>六、谈判程序</w:t>
      </w:r>
    </w:p>
    <w:p w:rsidR="00832F9B" w:rsidRDefault="004A7F1C">
      <w:pPr>
        <w:spacing w:line="600" w:lineRule="exact"/>
        <w:ind w:firstLineChars="200" w:firstLine="640"/>
        <w:rPr>
          <w:rFonts w:ascii="仿宋_GB2312" w:eastAsia="仿宋_GB2312" w:hAnsi="仿宋_GB2312" w:cs="宋体"/>
          <w:sz w:val="32"/>
          <w:szCs w:val="32"/>
        </w:rPr>
      </w:pPr>
      <w:r>
        <w:rPr>
          <w:rFonts w:ascii="仿宋_GB2312" w:eastAsia="仿宋_GB2312" w:hAnsi="仿宋_GB2312" w:cs="宋体" w:hint="eastAsia"/>
          <w:sz w:val="32"/>
          <w:szCs w:val="32"/>
        </w:rPr>
        <w:t>1、本次评标由招标人自行组织人员参加，对谈判响应方的资信、服务及报价进行审查，并听取响应方对响应文件的陈述并进行质询。根据评审结果，形成评审文件，决定本次储架式公司债发行的承销团成员。</w:t>
      </w:r>
    </w:p>
    <w:p w:rsidR="00832F9B" w:rsidRDefault="004A7F1C">
      <w:pPr>
        <w:spacing w:line="600" w:lineRule="exact"/>
        <w:ind w:firstLineChars="200" w:firstLine="640"/>
        <w:rPr>
          <w:rFonts w:ascii="仿宋_GB2312" w:eastAsia="仿宋_GB2312" w:hAnsi="仿宋_GB2312" w:cs="宋体"/>
          <w:sz w:val="32"/>
          <w:szCs w:val="32"/>
        </w:rPr>
      </w:pPr>
      <w:r>
        <w:rPr>
          <w:rFonts w:ascii="仿宋_GB2312" w:eastAsia="仿宋_GB2312" w:hAnsi="仿宋_GB2312" w:cs="宋体" w:hint="eastAsia"/>
          <w:sz w:val="32"/>
          <w:szCs w:val="32"/>
        </w:rPr>
        <w:t>2、需方有接受或拒绝</w:t>
      </w:r>
      <w:proofErr w:type="gramStart"/>
      <w:r>
        <w:rPr>
          <w:rFonts w:ascii="仿宋_GB2312" w:eastAsia="仿宋_GB2312" w:hAnsi="仿宋_GB2312" w:cs="宋体" w:hint="eastAsia"/>
          <w:sz w:val="32"/>
          <w:szCs w:val="32"/>
        </w:rPr>
        <w:t>任何或</w:t>
      </w:r>
      <w:proofErr w:type="gramEnd"/>
      <w:r>
        <w:rPr>
          <w:rFonts w:ascii="仿宋_GB2312" w:eastAsia="仿宋_GB2312" w:hAnsi="仿宋_GB2312" w:cs="宋体" w:hint="eastAsia"/>
          <w:sz w:val="32"/>
          <w:szCs w:val="32"/>
        </w:rPr>
        <w:t>所有响应方响应且无须向响应方进行解释的权利。</w:t>
      </w:r>
    </w:p>
    <w:p w:rsidR="00832F9B" w:rsidRDefault="004A7F1C">
      <w:pPr>
        <w:snapToGrid w:val="0"/>
        <w:spacing w:line="600" w:lineRule="exact"/>
        <w:ind w:firstLineChars="200" w:firstLine="640"/>
        <w:rPr>
          <w:rFonts w:ascii="黑体" w:eastAsia="黑体" w:hAnsi="黑体"/>
          <w:sz w:val="32"/>
          <w:szCs w:val="32"/>
        </w:rPr>
      </w:pPr>
      <w:r>
        <w:rPr>
          <w:rFonts w:ascii="黑体" w:eastAsia="黑体" w:hAnsi="黑体" w:hint="eastAsia"/>
          <w:bCs/>
          <w:sz w:val="32"/>
          <w:szCs w:val="32"/>
        </w:rPr>
        <w:t>七、纪律与监督</w:t>
      </w:r>
    </w:p>
    <w:p w:rsidR="00832F9B" w:rsidRDefault="004A7F1C">
      <w:pPr>
        <w:snapToGrid w:val="0"/>
        <w:spacing w:line="600" w:lineRule="exact"/>
        <w:ind w:firstLineChars="200" w:firstLine="640"/>
        <w:rPr>
          <w:rFonts w:ascii="仿宋_GB2312" w:eastAsia="仿宋_GB2312" w:hAnsi="宋体"/>
          <w:sz w:val="32"/>
          <w:szCs w:val="32"/>
        </w:rPr>
      </w:pPr>
      <w:r>
        <w:rPr>
          <w:rFonts w:ascii="仿宋_GB2312" w:eastAsia="仿宋_GB2312" w:hAnsi="仿宋_GB2312" w:cs="宋体" w:hint="eastAsia"/>
          <w:sz w:val="32"/>
          <w:szCs w:val="32"/>
        </w:rPr>
        <w:t>1、严禁响应方向需方的工作人员行贿或采取不正当手段谋取成交。在谈判期间，不得邀请需方的任何工作人员到其单位考察、出席其主办的或赞助的任何活动。</w:t>
      </w:r>
    </w:p>
    <w:p w:rsidR="00832F9B" w:rsidRDefault="004A7F1C">
      <w:pPr>
        <w:snapToGrid w:val="0"/>
        <w:spacing w:line="600" w:lineRule="exact"/>
        <w:ind w:firstLineChars="200" w:firstLine="640"/>
        <w:rPr>
          <w:rFonts w:ascii="仿宋_GB2312" w:eastAsia="仿宋_GB2312" w:hAnsi="仿宋_GB2312" w:cs="宋体"/>
          <w:sz w:val="32"/>
          <w:szCs w:val="32"/>
        </w:rPr>
      </w:pPr>
      <w:r>
        <w:rPr>
          <w:rFonts w:ascii="仿宋_GB2312" w:eastAsia="仿宋_GB2312" w:hAnsi="仿宋_GB2312" w:cs="宋体" w:hint="eastAsia"/>
          <w:sz w:val="32"/>
          <w:szCs w:val="32"/>
        </w:rPr>
        <w:t>2、响应方在谈判过程中严禁互相串通、结盟，损害采购的公正性和竞争性，或以任何方式影响其他响应方参与正</w:t>
      </w:r>
      <w:r>
        <w:rPr>
          <w:rFonts w:ascii="仿宋_GB2312" w:eastAsia="仿宋_GB2312" w:hAnsi="仿宋_GB2312" w:cs="宋体" w:hint="eastAsia"/>
          <w:sz w:val="32"/>
          <w:szCs w:val="32"/>
        </w:rPr>
        <w:lastRenderedPageBreak/>
        <w:t>当谈判。</w:t>
      </w:r>
    </w:p>
    <w:p w:rsidR="00832F9B" w:rsidRDefault="004A7F1C">
      <w:pPr>
        <w:snapToGrid w:val="0"/>
        <w:spacing w:line="600" w:lineRule="exact"/>
        <w:ind w:firstLineChars="200" w:firstLine="640"/>
        <w:rPr>
          <w:rFonts w:ascii="仿宋_GB2312" w:eastAsia="仿宋_GB2312" w:hAnsi="仿宋_GB2312" w:cs="宋体"/>
          <w:sz w:val="32"/>
          <w:szCs w:val="32"/>
        </w:rPr>
      </w:pPr>
      <w:r>
        <w:rPr>
          <w:rFonts w:ascii="仿宋_GB2312" w:eastAsia="仿宋_GB2312" w:hAnsi="仿宋_GB2312" w:cs="宋体" w:hint="eastAsia"/>
          <w:sz w:val="32"/>
          <w:szCs w:val="32"/>
        </w:rPr>
        <w:t>3、如发现响应方有上述不正当竞争行为，将取消其投标资格或中标资格。</w:t>
      </w:r>
    </w:p>
    <w:p w:rsidR="00832F9B" w:rsidRDefault="004A7F1C">
      <w:pPr>
        <w:snapToGrid w:val="0"/>
        <w:spacing w:line="600" w:lineRule="exact"/>
        <w:ind w:firstLineChars="200" w:firstLine="640"/>
        <w:rPr>
          <w:rFonts w:ascii="黑体" w:eastAsia="黑体" w:hAnsi="黑体"/>
          <w:sz w:val="32"/>
          <w:szCs w:val="32"/>
        </w:rPr>
      </w:pPr>
      <w:r>
        <w:rPr>
          <w:rFonts w:ascii="黑体" w:eastAsia="黑体" w:hAnsi="黑体" w:cs="宋体" w:hint="eastAsia"/>
          <w:sz w:val="32"/>
          <w:szCs w:val="32"/>
        </w:rPr>
        <w:t>八、中标通知</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1、评标结束</w:t>
      </w:r>
      <w:r w:rsidR="00EC276A">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个工作日内，招标人将以书面形式发出《中标通知书》，《中标通知书》一经发出即发生法律效力。</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2、响应文件及《中标通知书》将作为签订合同的依据。</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签订合同</w:t>
      </w:r>
      <w:r>
        <w:rPr>
          <w:rFonts w:ascii="仿宋_GB2312" w:eastAsia="仿宋_GB2312" w:hAnsi="Times New Roman" w:cs="Times New Roman" w:hint="eastAsia"/>
          <w:sz w:val="32"/>
          <w:szCs w:val="32"/>
        </w:rPr>
        <w:t>：</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①中</w:t>
      </w:r>
      <w:r>
        <w:rPr>
          <w:rFonts w:ascii="仿宋_GB2312" w:eastAsia="仿宋_GB2312" w:hAnsi="Times New Roman" w:cs="Times New Roman"/>
          <w:sz w:val="32"/>
          <w:szCs w:val="32"/>
        </w:rPr>
        <w:t>标人在收到《中标通知书》后，应按照《中标通知书》指定的时间、地点，派遣其授权代表与招标人签订合同。</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w:t>
      </w:r>
      <w:r>
        <w:rPr>
          <w:rFonts w:ascii="仿宋_GB2312" w:eastAsia="仿宋_GB2312" w:hAnsi="Times New Roman" w:cs="Times New Roman"/>
          <w:sz w:val="32"/>
          <w:szCs w:val="32"/>
        </w:rPr>
        <w:t>《中标通知书》发出后10个工作日内，中标人须积极与招标人协商签署合同。否则，招标人有权取消中标人的中标资格或追究中标人的违约责任。</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w:t>
      </w:r>
      <w:r>
        <w:rPr>
          <w:rFonts w:ascii="仿宋_GB2312" w:eastAsia="仿宋_GB2312" w:hAnsi="Times New Roman" w:cs="Times New Roman"/>
          <w:sz w:val="32"/>
          <w:szCs w:val="32"/>
        </w:rPr>
        <w:t>如中标人在合同订立过程中对商务承诺或服务承诺做出大的变更或提出令招标人难以接受的附加条款，则招标人有权中止中标人的中标资格，由此引起的责任由中标人承担。</w:t>
      </w:r>
    </w:p>
    <w:p w:rsidR="00832F9B" w:rsidRDefault="004A7F1C">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④</w:t>
      </w:r>
      <w:r>
        <w:rPr>
          <w:rFonts w:ascii="仿宋_GB2312" w:eastAsia="仿宋_GB2312" w:hAnsi="Times New Roman" w:cs="Times New Roman"/>
          <w:sz w:val="32"/>
          <w:szCs w:val="32"/>
        </w:rPr>
        <w:t>招投标双方共同承认的招标文件、投标文件及其澄清文件及评标过程中形成的书面文件等均作为签订合同的依据。</w:t>
      </w:r>
    </w:p>
    <w:p w:rsidR="005C4CE6" w:rsidRPr="00A907E5" w:rsidRDefault="004A7F1C" w:rsidP="00A907E5">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⑤</w:t>
      </w:r>
      <w:r>
        <w:rPr>
          <w:rFonts w:ascii="仿宋_GB2312" w:eastAsia="仿宋_GB2312" w:hAnsi="Times New Roman" w:cs="Times New Roman"/>
          <w:sz w:val="32"/>
          <w:szCs w:val="32"/>
        </w:rPr>
        <w:t>如中标人违约，招标人可从中标候选人中重新选定中标单位，组织双方签订合同。</w:t>
      </w:r>
    </w:p>
    <w:p w:rsidR="00832F9B" w:rsidRDefault="004A7F1C">
      <w:pPr>
        <w:pStyle w:val="2"/>
        <w:rPr>
          <w:rFonts w:ascii="黑体" w:eastAsia="黑体" w:hAnsi="黑体"/>
          <w:b w:val="0"/>
          <w:sz w:val="36"/>
          <w:szCs w:val="36"/>
        </w:rPr>
      </w:pPr>
      <w:bookmarkStart w:id="3" w:name="_Toc13580881"/>
      <w:r>
        <w:rPr>
          <w:rFonts w:ascii="黑体" w:eastAsia="黑体" w:hAnsi="黑体"/>
          <w:b w:val="0"/>
          <w:sz w:val="36"/>
          <w:szCs w:val="36"/>
        </w:rPr>
        <w:lastRenderedPageBreak/>
        <w:t>附件</w:t>
      </w:r>
      <w:r>
        <w:rPr>
          <w:rFonts w:ascii="黑体" w:eastAsia="黑体" w:hAnsi="黑体" w:hint="eastAsia"/>
          <w:b w:val="0"/>
          <w:sz w:val="36"/>
          <w:szCs w:val="36"/>
        </w:rPr>
        <w:t>一、商务报价表</w:t>
      </w:r>
      <w:bookmarkEnd w:id="3"/>
    </w:p>
    <w:p w:rsidR="00832F9B" w:rsidRDefault="004A7F1C">
      <w:pPr>
        <w:pStyle w:val="a5"/>
        <w:spacing w:line="360" w:lineRule="auto"/>
        <w:jc w:val="center"/>
        <w:rPr>
          <w:rFonts w:ascii="黑体" w:eastAsia="黑体" w:hAnsi="黑体"/>
          <w:sz w:val="36"/>
          <w:szCs w:val="36"/>
        </w:rPr>
      </w:pPr>
      <w:r>
        <w:rPr>
          <w:rFonts w:ascii="黑体" w:eastAsia="黑体" w:hAnsi="黑体" w:hint="eastAsia"/>
          <w:sz w:val="36"/>
          <w:szCs w:val="36"/>
        </w:rPr>
        <w:t>商务报价表</w:t>
      </w:r>
    </w:p>
    <w:p w:rsidR="00832F9B" w:rsidRPr="0017466C" w:rsidRDefault="004A7F1C" w:rsidP="0017466C">
      <w:pPr>
        <w:pStyle w:val="a5"/>
        <w:spacing w:line="360" w:lineRule="auto"/>
        <w:rPr>
          <w:rFonts w:ascii="黑体" w:eastAsia="黑体" w:hAnsi="黑体"/>
          <w:sz w:val="36"/>
          <w:szCs w:val="36"/>
        </w:rPr>
      </w:pPr>
      <w:r>
        <w:rPr>
          <w:rFonts w:ascii="仿宋_GB2312" w:eastAsia="仿宋_GB2312" w:hAnsi="Times New Roman" w:hint="eastAsia"/>
          <w:b/>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5156"/>
        <w:gridCol w:w="2357"/>
      </w:tblGrid>
      <w:tr w:rsidR="00B91C0B" w:rsidTr="00B91C0B">
        <w:trPr>
          <w:trHeight w:val="710"/>
          <w:jc w:val="center"/>
        </w:trPr>
        <w:tc>
          <w:tcPr>
            <w:tcW w:w="592" w:type="pct"/>
            <w:vAlign w:val="center"/>
          </w:tcPr>
          <w:p w:rsidR="00B91C0B" w:rsidRDefault="00B91C0B">
            <w:pPr>
              <w:spacing w:line="56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序号</w:t>
            </w:r>
          </w:p>
        </w:tc>
        <w:tc>
          <w:tcPr>
            <w:tcW w:w="3025" w:type="pct"/>
            <w:vAlign w:val="center"/>
          </w:tcPr>
          <w:p w:rsidR="00B91C0B" w:rsidRDefault="00B91C0B">
            <w:pPr>
              <w:spacing w:line="560" w:lineRule="exact"/>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报价内容</w:t>
            </w:r>
          </w:p>
        </w:tc>
        <w:tc>
          <w:tcPr>
            <w:tcW w:w="1383" w:type="pct"/>
            <w:vAlign w:val="center"/>
          </w:tcPr>
          <w:p w:rsidR="00B91C0B" w:rsidRDefault="00B91C0B" w:rsidP="00B85A25">
            <w:pPr>
              <w:spacing w:line="560" w:lineRule="exact"/>
              <w:ind w:firstLine="3"/>
              <w:jc w:val="center"/>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费率/最高发行价格</w:t>
            </w:r>
          </w:p>
        </w:tc>
      </w:tr>
      <w:tr w:rsidR="00B91C0B" w:rsidTr="00B85A25">
        <w:trPr>
          <w:trHeight w:hRule="exact" w:val="1245"/>
          <w:jc w:val="center"/>
        </w:trPr>
        <w:tc>
          <w:tcPr>
            <w:tcW w:w="592" w:type="pct"/>
            <w:vAlign w:val="center"/>
          </w:tcPr>
          <w:p w:rsidR="00B91C0B" w:rsidRDefault="00B91C0B" w:rsidP="00B3017C">
            <w:pPr>
              <w:spacing w:line="560" w:lineRule="exact"/>
              <w:ind w:hanging="458"/>
              <w:jc w:val="center"/>
              <w:rPr>
                <w:rFonts w:ascii="仿宋_GB2312" w:eastAsia="仿宋_GB2312" w:hAnsi="Times New Roman" w:cs="Times New Roman"/>
                <w:bCs/>
                <w:kern w:val="0"/>
                <w:sz w:val="32"/>
                <w:szCs w:val="32"/>
              </w:rPr>
            </w:pPr>
            <w:r>
              <w:rPr>
                <w:rFonts w:ascii="仿宋_GB2312" w:eastAsia="仿宋_GB2312" w:hAnsi="Times New Roman" w:cs="Times New Roman" w:hint="eastAsia"/>
                <w:bCs/>
                <w:kern w:val="0"/>
                <w:sz w:val="32"/>
                <w:szCs w:val="32"/>
              </w:rPr>
              <w:t>1</w:t>
            </w:r>
          </w:p>
        </w:tc>
        <w:tc>
          <w:tcPr>
            <w:tcW w:w="3025" w:type="pct"/>
            <w:vAlign w:val="center"/>
          </w:tcPr>
          <w:p w:rsidR="00B91C0B" w:rsidRDefault="00B91C0B">
            <w:pPr>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浙江省建设投资集团股份有限公司公司债承销费率</w:t>
            </w:r>
          </w:p>
        </w:tc>
        <w:tc>
          <w:tcPr>
            <w:tcW w:w="1383" w:type="pct"/>
            <w:vAlign w:val="center"/>
          </w:tcPr>
          <w:p w:rsidR="00B91C0B" w:rsidRPr="00B3017C" w:rsidRDefault="00B85A25" w:rsidP="00B85A25">
            <w:pPr>
              <w:spacing w:line="560" w:lineRule="exact"/>
              <w:jc w:val="right"/>
              <w:rPr>
                <w:rFonts w:ascii="仿宋_GB2312" w:eastAsia="仿宋_GB2312" w:hAnsi="Times New Roman" w:cs="Times New Roman"/>
                <w:b/>
                <w:sz w:val="32"/>
                <w:szCs w:val="32"/>
              </w:rPr>
            </w:pPr>
            <w:r>
              <w:rPr>
                <w:rFonts w:ascii="仿宋_GB2312" w:eastAsia="仿宋_GB2312" w:hAnsi="Times New Roman" w:cs="Times New Roman" w:hint="eastAsia"/>
                <w:bCs/>
                <w:sz w:val="32"/>
                <w:szCs w:val="32"/>
              </w:rPr>
              <w:t xml:space="preserve">    </w:t>
            </w:r>
            <w:r w:rsidRPr="00B85A25">
              <w:rPr>
                <w:rFonts w:ascii="仿宋_GB2312" w:eastAsia="仿宋_GB2312" w:hAnsi="Times New Roman" w:cs="Times New Roman"/>
                <w:bCs/>
                <w:sz w:val="32"/>
                <w:szCs w:val="32"/>
              </w:rPr>
              <w:t>‰</w:t>
            </w:r>
            <w:r w:rsidRPr="00B85A25">
              <w:rPr>
                <w:rFonts w:ascii="仿宋_GB2312" w:eastAsia="仿宋_GB2312" w:hAnsi="Times New Roman" w:cs="Times New Roman" w:hint="eastAsia"/>
                <w:bCs/>
                <w:sz w:val="32"/>
                <w:szCs w:val="32"/>
              </w:rPr>
              <w:t>/年</w:t>
            </w:r>
          </w:p>
        </w:tc>
      </w:tr>
      <w:tr w:rsidR="00B91C0B" w:rsidTr="00B85A25">
        <w:trPr>
          <w:trHeight w:hRule="exact" w:val="1291"/>
          <w:jc w:val="center"/>
        </w:trPr>
        <w:tc>
          <w:tcPr>
            <w:tcW w:w="592" w:type="pct"/>
            <w:vAlign w:val="center"/>
          </w:tcPr>
          <w:p w:rsidR="00B91C0B" w:rsidRDefault="00B91C0B" w:rsidP="00B3017C">
            <w:pPr>
              <w:spacing w:line="560" w:lineRule="exact"/>
              <w:ind w:hanging="458"/>
              <w:jc w:val="center"/>
              <w:rPr>
                <w:rFonts w:ascii="仿宋_GB2312" w:eastAsia="仿宋_GB2312" w:hAnsi="Times New Roman" w:cs="Times New Roman"/>
                <w:bCs/>
                <w:kern w:val="0"/>
                <w:sz w:val="32"/>
                <w:szCs w:val="32"/>
              </w:rPr>
            </w:pPr>
            <w:r>
              <w:rPr>
                <w:rFonts w:ascii="仿宋_GB2312" w:eastAsia="仿宋_GB2312" w:hAnsi="Times New Roman" w:cs="Times New Roman" w:hint="eastAsia"/>
                <w:bCs/>
                <w:kern w:val="0"/>
                <w:sz w:val="32"/>
                <w:szCs w:val="32"/>
              </w:rPr>
              <w:t>2</w:t>
            </w:r>
          </w:p>
        </w:tc>
        <w:tc>
          <w:tcPr>
            <w:tcW w:w="3025" w:type="pct"/>
            <w:vAlign w:val="center"/>
          </w:tcPr>
          <w:p w:rsidR="00B91C0B" w:rsidRDefault="00B91C0B">
            <w:pPr>
              <w:spacing w:line="56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浙江省建设投资集团股份有限公司3年期一般公司</w:t>
            </w:r>
            <w:proofErr w:type="gramStart"/>
            <w:r w:rsidR="0084518D">
              <w:rPr>
                <w:rFonts w:ascii="仿宋_GB2312" w:eastAsia="仿宋_GB2312" w:hAnsi="Times New Roman" w:cs="Times New Roman" w:hint="eastAsia"/>
                <w:bCs/>
                <w:sz w:val="32"/>
                <w:szCs w:val="32"/>
              </w:rPr>
              <w:t>债最高</w:t>
            </w:r>
            <w:proofErr w:type="gramEnd"/>
            <w:r>
              <w:rPr>
                <w:rFonts w:ascii="仿宋_GB2312" w:eastAsia="仿宋_GB2312" w:hAnsi="Times New Roman" w:cs="Times New Roman" w:hint="eastAsia"/>
                <w:bCs/>
                <w:sz w:val="32"/>
                <w:szCs w:val="32"/>
              </w:rPr>
              <w:t>发行价</w:t>
            </w:r>
          </w:p>
        </w:tc>
        <w:tc>
          <w:tcPr>
            <w:tcW w:w="1383" w:type="pct"/>
            <w:vAlign w:val="center"/>
          </w:tcPr>
          <w:p w:rsidR="00B91C0B" w:rsidRPr="00B85A25" w:rsidRDefault="00B85A25" w:rsidP="00B85A25">
            <w:pPr>
              <w:spacing w:line="560" w:lineRule="exact"/>
              <w:jc w:val="right"/>
              <w:rPr>
                <w:rFonts w:ascii="仿宋_GB2312" w:eastAsia="仿宋_GB2312" w:hAnsi="Times New Roman" w:cs="Times New Roman"/>
                <w:bCs/>
                <w:sz w:val="32"/>
                <w:szCs w:val="32"/>
              </w:rPr>
            </w:pPr>
            <w:r w:rsidRPr="00B85A25">
              <w:rPr>
                <w:rFonts w:ascii="仿宋_GB2312" w:eastAsia="仿宋_GB2312" w:hAnsi="Times New Roman" w:cs="Times New Roman" w:hint="eastAsia"/>
                <w:bCs/>
                <w:sz w:val="32"/>
                <w:szCs w:val="32"/>
              </w:rPr>
              <w:t>％/年</w:t>
            </w:r>
          </w:p>
        </w:tc>
      </w:tr>
      <w:tr w:rsidR="00B91C0B" w:rsidTr="00B85A25">
        <w:trPr>
          <w:trHeight w:hRule="exact" w:val="1417"/>
          <w:jc w:val="center"/>
        </w:trPr>
        <w:tc>
          <w:tcPr>
            <w:tcW w:w="592" w:type="pct"/>
            <w:vAlign w:val="center"/>
          </w:tcPr>
          <w:p w:rsidR="00B91C0B" w:rsidRDefault="00B91C0B" w:rsidP="00B3017C">
            <w:pPr>
              <w:spacing w:line="560" w:lineRule="exact"/>
              <w:ind w:hanging="458"/>
              <w:jc w:val="center"/>
              <w:rPr>
                <w:rFonts w:ascii="仿宋_GB2312" w:eastAsia="仿宋_GB2312" w:hAnsi="Times New Roman" w:cs="Times New Roman"/>
                <w:bCs/>
                <w:kern w:val="0"/>
                <w:sz w:val="32"/>
                <w:szCs w:val="32"/>
              </w:rPr>
            </w:pPr>
            <w:r>
              <w:rPr>
                <w:rFonts w:ascii="仿宋_GB2312" w:eastAsia="仿宋_GB2312" w:hAnsi="Times New Roman" w:cs="Times New Roman" w:hint="eastAsia"/>
                <w:bCs/>
                <w:kern w:val="0"/>
                <w:sz w:val="32"/>
                <w:szCs w:val="32"/>
              </w:rPr>
              <w:t>3</w:t>
            </w:r>
          </w:p>
        </w:tc>
        <w:tc>
          <w:tcPr>
            <w:tcW w:w="3025" w:type="pct"/>
            <w:vAlign w:val="center"/>
          </w:tcPr>
          <w:p w:rsidR="00B91C0B" w:rsidRDefault="00B91C0B">
            <w:pPr>
              <w:spacing w:line="56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浙江省建设投资集团股份有限公司5</w:t>
            </w:r>
            <w:r w:rsidR="00BC3130">
              <w:rPr>
                <w:rFonts w:ascii="仿宋_GB2312" w:eastAsia="仿宋_GB2312" w:hAnsi="Times New Roman" w:cs="Times New Roman" w:hint="eastAsia"/>
                <w:bCs/>
                <w:sz w:val="32"/>
                <w:szCs w:val="32"/>
              </w:rPr>
              <w:t>年期一般公司债</w:t>
            </w:r>
            <w:r w:rsidR="0084518D">
              <w:rPr>
                <w:rFonts w:ascii="仿宋_GB2312" w:eastAsia="仿宋_GB2312" w:hAnsi="Times New Roman" w:cs="Times New Roman" w:hint="eastAsia"/>
                <w:bCs/>
                <w:sz w:val="32"/>
                <w:szCs w:val="32"/>
              </w:rPr>
              <w:t>最高</w:t>
            </w:r>
            <w:r>
              <w:rPr>
                <w:rFonts w:ascii="仿宋_GB2312" w:eastAsia="仿宋_GB2312" w:hAnsi="Times New Roman" w:cs="Times New Roman" w:hint="eastAsia"/>
                <w:bCs/>
                <w:sz w:val="32"/>
                <w:szCs w:val="32"/>
              </w:rPr>
              <w:t>发行价</w:t>
            </w:r>
          </w:p>
        </w:tc>
        <w:tc>
          <w:tcPr>
            <w:tcW w:w="1383" w:type="pct"/>
            <w:vAlign w:val="center"/>
          </w:tcPr>
          <w:p w:rsidR="00B91C0B" w:rsidRPr="00B85A25" w:rsidRDefault="00B85A25" w:rsidP="00B85A25">
            <w:pPr>
              <w:spacing w:line="560" w:lineRule="exact"/>
              <w:jc w:val="right"/>
              <w:rPr>
                <w:rFonts w:ascii="仿宋_GB2312" w:eastAsia="仿宋_GB2312" w:hAnsi="Times New Roman" w:cs="Times New Roman"/>
                <w:bCs/>
                <w:sz w:val="32"/>
                <w:szCs w:val="32"/>
              </w:rPr>
            </w:pPr>
            <w:r w:rsidRPr="00B85A25">
              <w:rPr>
                <w:rFonts w:ascii="仿宋_GB2312" w:eastAsia="仿宋_GB2312" w:hAnsi="Times New Roman" w:cs="Times New Roman" w:hint="eastAsia"/>
                <w:bCs/>
                <w:sz w:val="32"/>
                <w:szCs w:val="32"/>
              </w:rPr>
              <w:t>％/年</w:t>
            </w:r>
          </w:p>
        </w:tc>
      </w:tr>
      <w:tr w:rsidR="00B91C0B" w:rsidTr="00B85A25">
        <w:trPr>
          <w:trHeight w:hRule="exact" w:val="1281"/>
          <w:jc w:val="center"/>
        </w:trPr>
        <w:tc>
          <w:tcPr>
            <w:tcW w:w="592" w:type="pct"/>
            <w:vAlign w:val="center"/>
          </w:tcPr>
          <w:p w:rsidR="00B91C0B" w:rsidRDefault="00B91C0B" w:rsidP="00B3017C">
            <w:pPr>
              <w:spacing w:line="560" w:lineRule="exact"/>
              <w:ind w:hanging="458"/>
              <w:jc w:val="center"/>
              <w:rPr>
                <w:rFonts w:ascii="仿宋_GB2312" w:eastAsia="仿宋_GB2312" w:hAnsi="Times New Roman" w:cs="Times New Roman"/>
                <w:bCs/>
                <w:kern w:val="0"/>
                <w:sz w:val="32"/>
                <w:szCs w:val="32"/>
              </w:rPr>
            </w:pPr>
            <w:r>
              <w:rPr>
                <w:rFonts w:ascii="仿宋_GB2312" w:eastAsia="仿宋_GB2312" w:hAnsi="Times New Roman" w:cs="Times New Roman" w:hint="eastAsia"/>
                <w:bCs/>
                <w:kern w:val="0"/>
                <w:sz w:val="32"/>
                <w:szCs w:val="32"/>
              </w:rPr>
              <w:t>4</w:t>
            </w:r>
          </w:p>
        </w:tc>
        <w:tc>
          <w:tcPr>
            <w:tcW w:w="3025" w:type="pct"/>
            <w:vAlign w:val="center"/>
          </w:tcPr>
          <w:p w:rsidR="00B91C0B" w:rsidRDefault="00B91C0B">
            <w:pPr>
              <w:spacing w:line="56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浙江省建设投资集团股份有限公司3+N年期可续期公司</w:t>
            </w:r>
            <w:proofErr w:type="gramStart"/>
            <w:r>
              <w:rPr>
                <w:rFonts w:ascii="仿宋_GB2312" w:eastAsia="仿宋_GB2312" w:hAnsi="Times New Roman" w:cs="Times New Roman" w:hint="eastAsia"/>
                <w:bCs/>
                <w:sz w:val="32"/>
                <w:szCs w:val="32"/>
              </w:rPr>
              <w:t>债</w:t>
            </w:r>
            <w:r w:rsidR="0084518D">
              <w:rPr>
                <w:rFonts w:ascii="仿宋_GB2312" w:eastAsia="仿宋_GB2312" w:hAnsi="Times New Roman" w:cs="Times New Roman" w:hint="eastAsia"/>
                <w:bCs/>
                <w:sz w:val="32"/>
                <w:szCs w:val="32"/>
              </w:rPr>
              <w:t>最高</w:t>
            </w:r>
            <w:proofErr w:type="gramEnd"/>
            <w:r>
              <w:rPr>
                <w:rFonts w:ascii="仿宋_GB2312" w:eastAsia="仿宋_GB2312" w:hAnsi="Times New Roman" w:cs="Times New Roman" w:hint="eastAsia"/>
                <w:bCs/>
                <w:sz w:val="32"/>
                <w:szCs w:val="32"/>
              </w:rPr>
              <w:t>发行价格</w:t>
            </w:r>
          </w:p>
        </w:tc>
        <w:tc>
          <w:tcPr>
            <w:tcW w:w="1383" w:type="pct"/>
            <w:vAlign w:val="center"/>
          </w:tcPr>
          <w:p w:rsidR="00B91C0B" w:rsidRPr="00B85A25" w:rsidRDefault="00B85A25" w:rsidP="00B85A25">
            <w:pPr>
              <w:spacing w:line="560" w:lineRule="exact"/>
              <w:jc w:val="right"/>
              <w:rPr>
                <w:rFonts w:ascii="仿宋_GB2312" w:eastAsia="仿宋_GB2312" w:hAnsi="Times New Roman" w:cs="Times New Roman"/>
                <w:bCs/>
                <w:sz w:val="32"/>
                <w:szCs w:val="32"/>
              </w:rPr>
            </w:pPr>
            <w:r w:rsidRPr="00B85A25">
              <w:rPr>
                <w:rFonts w:ascii="仿宋_GB2312" w:eastAsia="仿宋_GB2312" w:hAnsi="Times New Roman" w:cs="Times New Roman" w:hint="eastAsia"/>
                <w:bCs/>
                <w:sz w:val="32"/>
                <w:szCs w:val="32"/>
              </w:rPr>
              <w:t>％/年</w:t>
            </w:r>
          </w:p>
        </w:tc>
      </w:tr>
    </w:tbl>
    <w:p w:rsidR="0017466C" w:rsidRDefault="0017466C" w:rsidP="0017466C">
      <w:pPr>
        <w:spacing w:line="480" w:lineRule="auto"/>
        <w:ind w:right="640"/>
        <w:rPr>
          <w:rFonts w:ascii="仿宋_GB2312" w:eastAsia="仿宋_GB2312" w:hAnsi="Times New Roman" w:cs="Times New Roman"/>
          <w:sz w:val="32"/>
          <w:szCs w:val="32"/>
        </w:rPr>
      </w:pPr>
    </w:p>
    <w:p w:rsidR="0017466C" w:rsidRDefault="0017466C" w:rsidP="0017466C">
      <w:pPr>
        <w:spacing w:line="480" w:lineRule="auto"/>
        <w:ind w:righ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832F9B" w:rsidRDefault="004A7F1C">
      <w:pPr>
        <w:spacing w:line="480" w:lineRule="auto"/>
        <w:ind w:right="640" w:firstLineChars="1000" w:firstLine="320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谈判响应方名称： </w:t>
      </w:r>
    </w:p>
    <w:p w:rsidR="00832F9B" w:rsidRDefault="004A7F1C">
      <w:pPr>
        <w:spacing w:line="480" w:lineRule="auto"/>
        <w:ind w:right="640" w:firstLineChars="1000" w:firstLine="320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谈判响应方单位盖章： </w:t>
      </w:r>
    </w:p>
    <w:p w:rsidR="00832F9B" w:rsidRDefault="004A7F1C">
      <w:pPr>
        <w:spacing w:line="480" w:lineRule="auto"/>
        <w:ind w:right="640" w:firstLineChars="1000" w:firstLine="3200"/>
        <w:rPr>
          <w:rFonts w:ascii="仿宋_GB2312" w:eastAsia="仿宋_GB2312" w:hAnsi="Times New Roman" w:cs="Times New Roman"/>
          <w:sz w:val="32"/>
          <w:szCs w:val="32"/>
          <w:u w:val="single"/>
        </w:rPr>
      </w:pPr>
      <w:r>
        <w:rPr>
          <w:rFonts w:ascii="仿宋_GB2312" w:eastAsia="仿宋_GB2312" w:hAnsi="Times New Roman" w:cs="Times New Roman" w:hint="eastAsia"/>
          <w:sz w:val="32"/>
          <w:szCs w:val="32"/>
        </w:rPr>
        <w:t>谈判响应方代表签字：</w:t>
      </w:r>
    </w:p>
    <w:p w:rsidR="00832F9B" w:rsidRDefault="004A7F1C">
      <w:pPr>
        <w:spacing w:line="480" w:lineRule="auto"/>
        <w:ind w:firstLineChars="1000" w:firstLine="3200"/>
        <w:rPr>
          <w:rFonts w:ascii="仿宋_GB2312" w:eastAsia="仿宋_GB2312" w:hAnsi="Times New Roman" w:cs="Times New Roman"/>
          <w:sz w:val="32"/>
          <w:szCs w:val="32"/>
        </w:rPr>
      </w:pPr>
      <w:r>
        <w:rPr>
          <w:rFonts w:ascii="仿宋_GB2312" w:eastAsia="仿宋_GB2312" w:hAnsi="Times New Roman" w:cs="Times New Roman" w:hint="eastAsia"/>
          <w:sz w:val="32"/>
          <w:szCs w:val="32"/>
        </w:rPr>
        <w:t>日期：</w:t>
      </w:r>
    </w:p>
    <w:p w:rsidR="00677955" w:rsidRDefault="00677955" w:rsidP="005C4CE6">
      <w:pPr>
        <w:widowControl/>
        <w:spacing w:line="480" w:lineRule="auto"/>
        <w:jc w:val="left"/>
        <w:rPr>
          <w:rFonts w:ascii="黑体" w:eastAsia="黑体" w:hAnsi="黑体" w:cs="Times New Roman"/>
          <w:b/>
          <w:sz w:val="36"/>
          <w:szCs w:val="36"/>
        </w:rPr>
      </w:pPr>
      <w:bookmarkStart w:id="4" w:name="_Toc421109423"/>
      <w:bookmarkStart w:id="5" w:name="_Toc122343498"/>
      <w:bookmarkStart w:id="6" w:name="_Toc16478885"/>
      <w:bookmarkStart w:id="7" w:name="_Toc122322399"/>
      <w:bookmarkStart w:id="8" w:name="_Toc120590535"/>
      <w:bookmarkStart w:id="9" w:name="_Toc513093294"/>
      <w:bookmarkStart w:id="10" w:name="_Toc496161873"/>
      <w:bookmarkStart w:id="11" w:name="_Toc120600403"/>
      <w:bookmarkStart w:id="12" w:name="_Toc120600217"/>
    </w:p>
    <w:p w:rsidR="00677955" w:rsidRDefault="00677955" w:rsidP="005C4CE6">
      <w:pPr>
        <w:widowControl/>
        <w:spacing w:line="480" w:lineRule="auto"/>
        <w:jc w:val="left"/>
        <w:rPr>
          <w:rFonts w:ascii="黑体" w:eastAsia="黑体" w:hAnsi="黑体" w:cs="Times New Roman"/>
          <w:b/>
          <w:sz w:val="36"/>
          <w:szCs w:val="36"/>
        </w:rPr>
      </w:pPr>
    </w:p>
    <w:p w:rsidR="00832F9B" w:rsidRPr="006D210D" w:rsidRDefault="004A7F1C" w:rsidP="006D210D">
      <w:pPr>
        <w:pStyle w:val="2"/>
        <w:rPr>
          <w:rFonts w:ascii="黑体" w:eastAsia="黑体" w:hAnsi="黑体"/>
          <w:b w:val="0"/>
          <w:sz w:val="36"/>
          <w:szCs w:val="36"/>
        </w:rPr>
      </w:pPr>
      <w:bookmarkStart w:id="13" w:name="_Toc13580882"/>
      <w:r w:rsidRPr="006D210D">
        <w:rPr>
          <w:rFonts w:ascii="黑体" w:eastAsia="黑体" w:hAnsi="黑体" w:hint="eastAsia"/>
          <w:b w:val="0"/>
          <w:sz w:val="36"/>
          <w:szCs w:val="36"/>
        </w:rPr>
        <w:lastRenderedPageBreak/>
        <w:t>附件二、</w:t>
      </w:r>
      <w:r w:rsidRPr="006D210D">
        <w:rPr>
          <w:rFonts w:ascii="黑体" w:eastAsia="黑体" w:hAnsi="黑体"/>
          <w:b w:val="0"/>
          <w:sz w:val="36"/>
          <w:szCs w:val="36"/>
        </w:rPr>
        <w:t>法定代表人授权书格式</w:t>
      </w:r>
      <w:bookmarkEnd w:id="4"/>
      <w:bookmarkEnd w:id="5"/>
      <w:bookmarkEnd w:id="6"/>
      <w:bookmarkEnd w:id="7"/>
      <w:bookmarkEnd w:id="8"/>
      <w:bookmarkEnd w:id="9"/>
      <w:bookmarkEnd w:id="10"/>
      <w:bookmarkEnd w:id="11"/>
      <w:bookmarkEnd w:id="12"/>
      <w:bookmarkEnd w:id="13"/>
    </w:p>
    <w:p w:rsidR="00677955" w:rsidRDefault="00677955">
      <w:pPr>
        <w:pStyle w:val="a5"/>
        <w:spacing w:line="360" w:lineRule="auto"/>
        <w:jc w:val="center"/>
        <w:rPr>
          <w:rFonts w:ascii="黑体" w:eastAsia="黑体" w:hAnsi="黑体"/>
          <w:sz w:val="36"/>
          <w:szCs w:val="36"/>
        </w:rPr>
      </w:pPr>
    </w:p>
    <w:p w:rsidR="00832F9B" w:rsidRDefault="004A7F1C">
      <w:pPr>
        <w:pStyle w:val="a5"/>
        <w:spacing w:line="360" w:lineRule="auto"/>
        <w:jc w:val="center"/>
        <w:rPr>
          <w:rFonts w:ascii="黑体" w:eastAsia="黑体" w:hAnsi="黑体"/>
          <w:sz w:val="36"/>
          <w:szCs w:val="36"/>
        </w:rPr>
      </w:pPr>
      <w:r>
        <w:rPr>
          <w:rFonts w:ascii="黑体" w:eastAsia="黑体" w:hAnsi="黑体"/>
          <w:sz w:val="36"/>
          <w:szCs w:val="36"/>
        </w:rPr>
        <w:t>法定代表人授权书</w:t>
      </w:r>
    </w:p>
    <w:p w:rsidR="00832F9B" w:rsidRDefault="004A7F1C">
      <w:pPr>
        <w:spacing w:line="360" w:lineRule="auto"/>
        <w:ind w:firstLineChars="200" w:firstLine="640"/>
        <w:rPr>
          <w:rFonts w:ascii="仿宋_GB2312" w:eastAsia="仿宋_GB2312" w:hAnsi="Times New Roman" w:cs="Times New Roman"/>
          <w:sz w:val="32"/>
          <w:szCs w:val="32"/>
        </w:rPr>
      </w:pPr>
      <w:bookmarkStart w:id="14" w:name="_Toc496161874"/>
      <w:bookmarkStart w:id="15" w:name="_Toc16478886"/>
      <w:bookmarkStart w:id="16" w:name="_Toc513093295"/>
      <w:r>
        <w:rPr>
          <w:rFonts w:ascii="仿宋_GB2312" w:eastAsia="仿宋_GB2312" w:hAnsi="Times New Roman" w:cs="Times New Roman" w:hint="eastAsia"/>
          <w:sz w:val="32"/>
          <w:szCs w:val="32"/>
        </w:rPr>
        <w:t>本授权委托书声明：我（姓名）系</w:t>
      </w:r>
      <w:r>
        <w:rPr>
          <w:rFonts w:ascii="仿宋_GB2312" w:eastAsia="仿宋_GB2312" w:hAnsi="Times New Roman" w:cs="Times New Roman" w:hint="eastAsia"/>
          <w:sz w:val="32"/>
          <w:szCs w:val="32"/>
          <w:u w:val="single"/>
        </w:rPr>
        <w:t>（谈判响应方全称）</w:t>
      </w:r>
      <w:r>
        <w:rPr>
          <w:rFonts w:ascii="仿宋_GB2312" w:eastAsia="仿宋_GB2312" w:hAnsi="Times New Roman" w:cs="Times New Roman" w:hint="eastAsia"/>
          <w:sz w:val="32"/>
          <w:szCs w:val="32"/>
        </w:rPr>
        <w:t>的法定代表人，现授权委托</w:t>
      </w:r>
      <w:r>
        <w:rPr>
          <w:rFonts w:ascii="仿宋_GB2312" w:eastAsia="仿宋_GB2312" w:hAnsi="Times New Roman" w:cs="Times New Roman" w:hint="eastAsia"/>
          <w:sz w:val="32"/>
          <w:szCs w:val="32"/>
          <w:u w:val="single"/>
        </w:rPr>
        <w:t>（单位名称）</w:t>
      </w:r>
      <w:r>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u w:val="single"/>
        </w:rPr>
        <w:t>（姓名）</w:t>
      </w:r>
      <w:r>
        <w:rPr>
          <w:rFonts w:ascii="仿宋_GB2312" w:eastAsia="仿宋_GB2312" w:hAnsi="Times New Roman" w:cs="Times New Roman" w:hint="eastAsia"/>
          <w:sz w:val="32"/>
          <w:szCs w:val="32"/>
        </w:rPr>
        <w:t>为我公司签署</w:t>
      </w:r>
      <w:r w:rsidR="00ED1074">
        <w:rPr>
          <w:rFonts w:ascii="仿宋_GB2312" w:eastAsia="仿宋_GB2312" w:hAnsi="Times New Roman" w:cs="Times New Roman" w:hint="eastAsia"/>
          <w:sz w:val="32"/>
          <w:szCs w:val="32"/>
          <w:u w:val="single"/>
        </w:rPr>
        <w:t>浙江省建设投资集团股份有限</w:t>
      </w:r>
      <w:r>
        <w:rPr>
          <w:rFonts w:ascii="仿宋_GB2312" w:eastAsia="仿宋_GB2312" w:hAnsi="Times New Roman" w:cs="Times New Roman" w:hint="eastAsia"/>
          <w:sz w:val="32"/>
          <w:szCs w:val="32"/>
          <w:u w:val="single"/>
        </w:rPr>
        <w:t>公司债券发行主承销</w:t>
      </w:r>
      <w:proofErr w:type="gramStart"/>
      <w:r>
        <w:rPr>
          <w:rFonts w:ascii="仿宋_GB2312" w:eastAsia="仿宋_GB2312" w:hAnsi="Times New Roman" w:cs="Times New Roman" w:hint="eastAsia"/>
          <w:sz w:val="32"/>
          <w:szCs w:val="32"/>
          <w:u w:val="single"/>
        </w:rPr>
        <w:t>商服务</w:t>
      </w:r>
      <w:proofErr w:type="gramEnd"/>
      <w:r>
        <w:rPr>
          <w:rFonts w:ascii="仿宋_GB2312" w:eastAsia="仿宋_GB2312" w:hAnsi="Times New Roman" w:cs="Times New Roman" w:hint="eastAsia"/>
          <w:sz w:val="32"/>
          <w:szCs w:val="32"/>
          <w:u w:val="single"/>
        </w:rPr>
        <w:t>采购</w:t>
      </w:r>
      <w:r>
        <w:rPr>
          <w:rFonts w:ascii="仿宋_GB2312" w:eastAsia="仿宋_GB2312" w:hAnsi="Times New Roman" w:cs="Times New Roman" w:hint="eastAsia"/>
          <w:sz w:val="32"/>
          <w:szCs w:val="32"/>
        </w:rPr>
        <w:t>项目投标文件的法定代表人授权委托代理人，我特此授权并承认代理人全权代表我签署投标文件及其它文件，参加、处理与之有关的其它事务，我公司对于代理人前述行为及其产生的后果均予以确认。</w:t>
      </w:r>
    </w:p>
    <w:p w:rsidR="00832F9B" w:rsidRDefault="004A7F1C">
      <w:pPr>
        <w:spacing w:line="360" w:lineRule="auto"/>
        <w:ind w:firstLine="697"/>
        <w:rPr>
          <w:rFonts w:ascii="仿宋_GB2312" w:eastAsia="仿宋_GB2312" w:hAnsi="Times New Roman" w:cs="Times New Roman"/>
          <w:sz w:val="32"/>
          <w:szCs w:val="32"/>
        </w:rPr>
      </w:pPr>
      <w:r>
        <w:rPr>
          <w:rFonts w:ascii="仿宋_GB2312" w:eastAsia="仿宋_GB2312" w:hAnsi="Times New Roman" w:cs="Times New Roman" w:hint="eastAsia"/>
          <w:sz w:val="32"/>
          <w:szCs w:val="32"/>
        </w:rPr>
        <w:t>代理人无转委托权，特此委托。</w:t>
      </w:r>
    </w:p>
    <w:p w:rsidR="00832F9B" w:rsidRDefault="00832F9B">
      <w:pPr>
        <w:spacing w:line="360" w:lineRule="auto"/>
        <w:ind w:left="1260"/>
        <w:rPr>
          <w:rFonts w:ascii="仿宋_GB2312" w:eastAsia="仿宋_GB2312" w:hAnsi="Times New Roman" w:cs="Times New Roman"/>
          <w:sz w:val="32"/>
          <w:szCs w:val="32"/>
        </w:rPr>
      </w:pPr>
    </w:p>
    <w:p w:rsidR="00832F9B" w:rsidRDefault="00832F9B">
      <w:pPr>
        <w:spacing w:line="360" w:lineRule="auto"/>
        <w:ind w:left="1260"/>
        <w:rPr>
          <w:rFonts w:ascii="仿宋_GB2312" w:eastAsia="仿宋_GB2312" w:hAnsi="Times New Roman" w:cs="Times New Roman"/>
          <w:sz w:val="32"/>
          <w:szCs w:val="32"/>
        </w:rPr>
      </w:pPr>
    </w:p>
    <w:p w:rsidR="00832F9B" w:rsidRDefault="004A7F1C">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代理人：（签字）</w:t>
      </w:r>
    </w:p>
    <w:p w:rsidR="00832F9B" w:rsidRDefault="004A7F1C">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身份证号码 ：                      职务：</w:t>
      </w:r>
    </w:p>
    <w:p w:rsidR="00832F9B" w:rsidRDefault="004A7F1C">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谈判响应方：（盖章）</w:t>
      </w:r>
    </w:p>
    <w:p w:rsidR="00832F9B" w:rsidRDefault="004A7F1C">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法定代表人：（签字）</w:t>
      </w:r>
    </w:p>
    <w:p w:rsidR="00832F9B" w:rsidRDefault="004A7F1C">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授权委托日期：  年  月  日</w:t>
      </w:r>
    </w:p>
    <w:p w:rsidR="00832F9B" w:rsidRDefault="004A7F1C">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br w:type="page"/>
      </w:r>
    </w:p>
    <w:p w:rsidR="00832F9B" w:rsidRDefault="004A7F1C">
      <w:pPr>
        <w:pStyle w:val="2"/>
        <w:rPr>
          <w:rFonts w:ascii="黑体" w:eastAsia="黑体" w:hAnsi="黑体" w:cs="Times New Roman"/>
          <w:b w:val="0"/>
          <w:sz w:val="36"/>
          <w:szCs w:val="36"/>
        </w:rPr>
      </w:pPr>
      <w:bookmarkStart w:id="17" w:name="_Toc13580883"/>
      <w:r>
        <w:rPr>
          <w:rFonts w:ascii="黑体" w:eastAsia="黑体" w:hAnsi="黑体" w:cs="Times New Roman" w:hint="eastAsia"/>
          <w:b w:val="0"/>
          <w:sz w:val="36"/>
          <w:szCs w:val="36"/>
        </w:rPr>
        <w:lastRenderedPageBreak/>
        <w:t>附件三、谈判响应方</w:t>
      </w:r>
      <w:r>
        <w:rPr>
          <w:rFonts w:ascii="黑体" w:eastAsia="黑体" w:hAnsi="黑体" w:cs="Times New Roman"/>
          <w:b w:val="0"/>
          <w:sz w:val="36"/>
          <w:szCs w:val="36"/>
        </w:rPr>
        <w:t>声明书</w:t>
      </w:r>
      <w:r>
        <w:rPr>
          <w:rFonts w:ascii="黑体" w:eastAsia="黑体" w:hAnsi="黑体" w:cs="Times New Roman" w:hint="eastAsia"/>
          <w:b w:val="0"/>
          <w:sz w:val="36"/>
          <w:szCs w:val="36"/>
        </w:rPr>
        <w:t>格式</w:t>
      </w:r>
      <w:bookmarkEnd w:id="17"/>
    </w:p>
    <w:bookmarkEnd w:id="14"/>
    <w:bookmarkEnd w:id="15"/>
    <w:bookmarkEnd w:id="16"/>
    <w:p w:rsidR="00832F9B" w:rsidRDefault="004A7F1C">
      <w:pPr>
        <w:pStyle w:val="a5"/>
        <w:spacing w:line="360" w:lineRule="auto"/>
        <w:jc w:val="center"/>
        <w:rPr>
          <w:rFonts w:ascii="黑体" w:eastAsia="黑体" w:hAnsi="黑体"/>
          <w:sz w:val="36"/>
          <w:szCs w:val="36"/>
        </w:rPr>
      </w:pPr>
      <w:r>
        <w:rPr>
          <w:rFonts w:ascii="黑体" w:eastAsia="黑体" w:hAnsi="黑体" w:hint="eastAsia"/>
          <w:sz w:val="36"/>
          <w:szCs w:val="36"/>
        </w:rPr>
        <w:t>谈判响应方</w:t>
      </w:r>
      <w:r>
        <w:rPr>
          <w:rFonts w:ascii="黑体" w:eastAsia="黑体" w:hAnsi="黑体"/>
          <w:sz w:val="36"/>
          <w:szCs w:val="36"/>
        </w:rPr>
        <w:t>声明书</w:t>
      </w:r>
      <w:r>
        <w:rPr>
          <w:rFonts w:ascii="黑体" w:eastAsia="黑体" w:hAnsi="黑体"/>
          <w:sz w:val="36"/>
          <w:szCs w:val="36"/>
        </w:rPr>
        <w:cr/>
      </w:r>
    </w:p>
    <w:p w:rsidR="00832F9B" w:rsidRDefault="004A7F1C">
      <w:pPr>
        <w:pStyle w:val="a5"/>
        <w:spacing w:line="360" w:lineRule="auto"/>
        <w:rPr>
          <w:rFonts w:ascii="仿宋_GB2312" w:eastAsia="仿宋_GB2312" w:hAnsi="Times New Roman"/>
          <w:sz w:val="32"/>
          <w:szCs w:val="32"/>
        </w:rPr>
      </w:pPr>
      <w:r>
        <w:rPr>
          <w:rFonts w:ascii="仿宋_GB2312" w:eastAsia="仿宋_GB2312" w:hAnsi="Times New Roman" w:hint="eastAsia"/>
          <w:sz w:val="32"/>
          <w:szCs w:val="32"/>
        </w:rPr>
        <w:t>致：</w:t>
      </w:r>
      <w:r w:rsidR="00ED1074">
        <w:rPr>
          <w:rFonts w:ascii="仿宋_GB2312" w:eastAsia="仿宋_GB2312" w:hAnsi="Times New Roman" w:hint="eastAsia"/>
          <w:b/>
          <w:sz w:val="32"/>
          <w:szCs w:val="32"/>
        </w:rPr>
        <w:t>浙江省建设投资集团股份有限公司</w:t>
      </w:r>
    </w:p>
    <w:p w:rsidR="00832F9B" w:rsidRDefault="004A7F1C">
      <w:pPr>
        <w:pStyle w:val="a5"/>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为响应贵方组织的</w:t>
      </w:r>
      <w:r w:rsidR="00ED1074">
        <w:rPr>
          <w:rFonts w:ascii="仿宋_GB2312" w:eastAsia="仿宋_GB2312" w:hAnsi="Times New Roman" w:hint="eastAsia"/>
          <w:sz w:val="32"/>
          <w:szCs w:val="32"/>
        </w:rPr>
        <w:t>浙江省建设投资集团股份有限公司公司债</w:t>
      </w:r>
      <w:r>
        <w:rPr>
          <w:rFonts w:ascii="仿宋_GB2312" w:eastAsia="仿宋_GB2312" w:hAnsi="Times New Roman" w:hint="eastAsia"/>
          <w:sz w:val="32"/>
          <w:szCs w:val="32"/>
        </w:rPr>
        <w:t>发行主承销</w:t>
      </w:r>
      <w:proofErr w:type="gramStart"/>
      <w:r>
        <w:rPr>
          <w:rFonts w:ascii="仿宋_GB2312" w:eastAsia="仿宋_GB2312" w:hAnsi="Times New Roman" w:hint="eastAsia"/>
          <w:sz w:val="32"/>
          <w:szCs w:val="32"/>
        </w:rPr>
        <w:t>商服务</w:t>
      </w:r>
      <w:proofErr w:type="gramEnd"/>
      <w:r>
        <w:rPr>
          <w:rFonts w:ascii="仿宋_GB2312" w:eastAsia="仿宋_GB2312" w:hAnsi="Times New Roman" w:hint="eastAsia"/>
          <w:sz w:val="32"/>
          <w:szCs w:val="32"/>
        </w:rPr>
        <w:t>采购项目，我方愿参与投标，并承诺：从接到</w:t>
      </w:r>
      <w:r w:rsidR="00ED1074">
        <w:rPr>
          <w:rFonts w:ascii="仿宋_GB2312" w:eastAsia="仿宋_GB2312" w:hAnsi="Times New Roman" w:hint="eastAsia"/>
          <w:sz w:val="32"/>
          <w:szCs w:val="32"/>
        </w:rPr>
        <w:t>浙江省建设投资集团股份有限公司公司债</w:t>
      </w:r>
      <w:r>
        <w:rPr>
          <w:rFonts w:ascii="仿宋_GB2312" w:eastAsia="仿宋_GB2312" w:hAnsi="Times New Roman" w:hint="eastAsia"/>
          <w:sz w:val="32"/>
          <w:szCs w:val="32"/>
        </w:rPr>
        <w:t>发行主承销</w:t>
      </w:r>
      <w:proofErr w:type="gramStart"/>
      <w:r>
        <w:rPr>
          <w:rFonts w:ascii="仿宋_GB2312" w:eastAsia="仿宋_GB2312" w:hAnsi="Times New Roman" w:hint="eastAsia"/>
          <w:sz w:val="32"/>
          <w:szCs w:val="32"/>
        </w:rPr>
        <w:t>商服务</w:t>
      </w:r>
      <w:proofErr w:type="gramEnd"/>
      <w:r>
        <w:rPr>
          <w:rFonts w:ascii="仿宋_GB2312" w:eastAsia="仿宋_GB2312" w:hAnsi="Times New Roman" w:hint="eastAsia"/>
          <w:sz w:val="32"/>
          <w:szCs w:val="32"/>
        </w:rPr>
        <w:t>采购项目招标文件之日起，对从招标活动中获得的招标人相关资料承担保密责任。</w:t>
      </w:r>
    </w:p>
    <w:p w:rsidR="00832F9B" w:rsidRDefault="004A7F1C">
      <w:pPr>
        <w:pStyle w:val="a5"/>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我方（谈判响应方名称）提交的所有文件和全部说明是真实和正确的，并愿意承担因提供虚假文件所导致的不良后果（注：此款不承诺者自动丧失参加谈判的资格）</w:t>
      </w:r>
    </w:p>
    <w:p w:rsidR="00832F9B" w:rsidRDefault="004A7F1C">
      <w:pPr>
        <w:pStyle w:val="a5"/>
        <w:spacing w:line="360" w:lineRule="auto"/>
        <w:ind w:rightChars="-1" w:right="-2" w:firstLineChars="200" w:firstLine="640"/>
        <w:rPr>
          <w:rFonts w:ascii="仿宋_GB2312" w:eastAsia="仿宋_GB2312" w:hAnsi="Times New Roman"/>
          <w:sz w:val="32"/>
          <w:szCs w:val="32"/>
        </w:rPr>
      </w:pPr>
      <w:r>
        <w:rPr>
          <w:rFonts w:ascii="仿宋_GB2312" w:eastAsia="仿宋_GB2312" w:hAnsi="Times New Roman" w:hint="eastAsia"/>
          <w:sz w:val="32"/>
          <w:szCs w:val="32"/>
        </w:rPr>
        <w:t>我方理解贵方可能还要求提供更进一步的资格资料，并愿意应贵方的要求提交。</w:t>
      </w:r>
    </w:p>
    <w:p w:rsidR="00832F9B" w:rsidRDefault="004A7F1C">
      <w:pPr>
        <w:pStyle w:val="a5"/>
        <w:spacing w:line="360" w:lineRule="auto"/>
        <w:ind w:rightChars="-1" w:right="-2" w:firstLineChars="200" w:firstLine="640"/>
        <w:rPr>
          <w:rFonts w:ascii="仿宋_GB2312" w:eastAsia="仿宋_GB2312" w:hAnsi="Times New Roman"/>
          <w:sz w:val="32"/>
          <w:szCs w:val="32"/>
        </w:rPr>
      </w:pPr>
      <w:r>
        <w:rPr>
          <w:rFonts w:ascii="仿宋_GB2312" w:eastAsia="仿宋_GB2312" w:hAnsi="Times New Roman" w:hint="eastAsia"/>
          <w:sz w:val="32"/>
          <w:szCs w:val="32"/>
        </w:rPr>
        <w:t>我公司认识到贵公司招标行为是企业招标，非政府招标。已认真阅读招标文件，并完全理解招标文件的内容。</w:t>
      </w:r>
    </w:p>
    <w:p w:rsidR="00832F9B" w:rsidRDefault="00832F9B">
      <w:pPr>
        <w:pStyle w:val="a5"/>
        <w:spacing w:line="360" w:lineRule="auto"/>
        <w:ind w:right="640"/>
        <w:rPr>
          <w:rFonts w:ascii="仿宋_GB2312" w:eastAsia="仿宋_GB2312" w:hAnsi="Times New Roman"/>
          <w:sz w:val="32"/>
          <w:szCs w:val="32"/>
        </w:rPr>
      </w:pPr>
    </w:p>
    <w:p w:rsidR="00832F9B" w:rsidRDefault="004A7F1C">
      <w:pPr>
        <w:pStyle w:val="a5"/>
        <w:spacing w:line="360" w:lineRule="auto"/>
        <w:ind w:right="640" w:firstLineChars="700" w:firstLine="2240"/>
        <w:rPr>
          <w:rFonts w:ascii="仿宋_GB2312" w:eastAsia="仿宋_GB2312" w:hAnsi="Times New Roman"/>
          <w:sz w:val="32"/>
          <w:szCs w:val="32"/>
        </w:rPr>
      </w:pPr>
      <w:r>
        <w:rPr>
          <w:rFonts w:ascii="仿宋_GB2312" w:eastAsia="仿宋_GB2312" w:hAnsi="Times New Roman" w:hint="eastAsia"/>
          <w:sz w:val="32"/>
          <w:szCs w:val="32"/>
        </w:rPr>
        <w:t>谈判响应方（法人公章）：</w:t>
      </w:r>
    </w:p>
    <w:p w:rsidR="00832F9B" w:rsidRDefault="004A7F1C">
      <w:pPr>
        <w:pStyle w:val="a5"/>
        <w:spacing w:line="360" w:lineRule="auto"/>
        <w:ind w:right="640" w:firstLineChars="700" w:firstLine="2240"/>
        <w:rPr>
          <w:rFonts w:ascii="仿宋_GB2312" w:eastAsia="仿宋_GB2312" w:hAnsi="Times New Roman"/>
          <w:sz w:val="32"/>
          <w:szCs w:val="32"/>
        </w:rPr>
      </w:pPr>
      <w:r>
        <w:rPr>
          <w:rFonts w:ascii="仿宋_GB2312" w:eastAsia="仿宋_GB2312" w:hAnsi="Times New Roman" w:hint="eastAsia"/>
          <w:sz w:val="32"/>
          <w:szCs w:val="32"/>
        </w:rPr>
        <w:t>授权代表（签字）：</w:t>
      </w:r>
    </w:p>
    <w:p w:rsidR="00832F9B" w:rsidRDefault="004A7F1C">
      <w:pPr>
        <w:pStyle w:val="a5"/>
        <w:spacing w:line="360" w:lineRule="auto"/>
        <w:ind w:right="640" w:firstLineChars="700" w:firstLine="2240"/>
        <w:rPr>
          <w:rFonts w:ascii="仿宋_GB2312" w:eastAsia="仿宋_GB2312" w:hAnsi="Times New Roman"/>
          <w:sz w:val="32"/>
          <w:szCs w:val="32"/>
        </w:rPr>
      </w:pPr>
      <w:r>
        <w:rPr>
          <w:rFonts w:ascii="仿宋_GB2312" w:eastAsia="仿宋_GB2312" w:hAnsi="Times New Roman" w:hint="eastAsia"/>
          <w:sz w:val="32"/>
          <w:szCs w:val="32"/>
        </w:rPr>
        <w:t>日期：</w:t>
      </w:r>
    </w:p>
    <w:p w:rsidR="00062217" w:rsidRDefault="00062217">
      <w:pPr>
        <w:pStyle w:val="a5"/>
        <w:spacing w:line="360" w:lineRule="auto"/>
        <w:ind w:right="640" w:firstLineChars="700" w:firstLine="2240"/>
        <w:rPr>
          <w:rFonts w:ascii="仿宋_GB2312" w:eastAsia="仿宋_GB2312" w:hAnsi="Times New Roman"/>
          <w:sz w:val="32"/>
          <w:szCs w:val="32"/>
        </w:rPr>
      </w:pPr>
    </w:p>
    <w:p w:rsidR="00062217" w:rsidRDefault="00062217">
      <w:pPr>
        <w:pStyle w:val="a5"/>
        <w:spacing w:line="360" w:lineRule="auto"/>
        <w:ind w:right="640" w:firstLineChars="700" w:firstLine="2240"/>
        <w:rPr>
          <w:rFonts w:ascii="仿宋_GB2312" w:eastAsia="仿宋_GB2312" w:hAnsi="Times New Roman"/>
          <w:sz w:val="32"/>
          <w:szCs w:val="32"/>
        </w:rPr>
      </w:pPr>
    </w:p>
    <w:p w:rsidR="00160AAA" w:rsidRDefault="00160AAA" w:rsidP="00160AAA">
      <w:pPr>
        <w:pStyle w:val="2"/>
        <w:rPr>
          <w:rFonts w:ascii="黑体" w:eastAsia="黑体" w:hAnsi="黑体" w:cs="Times New Roman"/>
          <w:b w:val="0"/>
          <w:sz w:val="36"/>
          <w:szCs w:val="36"/>
        </w:rPr>
        <w:sectPr w:rsidR="00160AAA" w:rsidSect="00832F9B">
          <w:footerReference w:type="default" r:id="rId11"/>
          <w:pgSz w:w="11906" w:h="16838"/>
          <w:pgMar w:top="1440" w:right="1800" w:bottom="1440" w:left="1800" w:header="851" w:footer="992" w:gutter="0"/>
          <w:pgNumType w:start="1"/>
          <w:cols w:space="425"/>
          <w:docGrid w:type="lines" w:linePitch="312"/>
        </w:sectPr>
      </w:pPr>
    </w:p>
    <w:p w:rsidR="00062217" w:rsidRPr="00160AAA" w:rsidRDefault="00062217" w:rsidP="00160AAA">
      <w:pPr>
        <w:pStyle w:val="2"/>
        <w:rPr>
          <w:rFonts w:ascii="黑体" w:eastAsia="黑体" w:hAnsi="黑体" w:cs="Times New Roman"/>
          <w:b w:val="0"/>
          <w:sz w:val="36"/>
          <w:szCs w:val="36"/>
        </w:rPr>
      </w:pPr>
      <w:bookmarkStart w:id="18" w:name="_Toc13580884"/>
      <w:r w:rsidRPr="00160AAA">
        <w:rPr>
          <w:rFonts w:ascii="黑体" w:eastAsia="黑体" w:hAnsi="黑体" w:cs="Times New Roman" w:hint="eastAsia"/>
          <w:b w:val="0"/>
          <w:sz w:val="36"/>
          <w:szCs w:val="36"/>
        </w:rPr>
        <w:lastRenderedPageBreak/>
        <w:t>附件四</w:t>
      </w:r>
      <w:r w:rsidR="00677955">
        <w:rPr>
          <w:rFonts w:ascii="黑体" w:eastAsia="黑体" w:hAnsi="黑体" w:cs="Times New Roman" w:hint="eastAsia"/>
          <w:b w:val="0"/>
          <w:sz w:val="36"/>
          <w:szCs w:val="36"/>
        </w:rPr>
        <w:t>、评分细则</w:t>
      </w:r>
      <w:bookmarkEnd w:id="18"/>
    </w:p>
    <w:p w:rsidR="00160AAA" w:rsidRPr="006D210D" w:rsidRDefault="00160AAA" w:rsidP="00160AAA">
      <w:pPr>
        <w:pStyle w:val="2"/>
        <w:jc w:val="center"/>
        <w:rPr>
          <w:rFonts w:ascii="黑体" w:eastAsia="黑体" w:hAnsi="黑体" w:cs="Times New Roman"/>
          <w:b w:val="0"/>
          <w:bCs w:val="0"/>
          <w:sz w:val="36"/>
          <w:szCs w:val="36"/>
        </w:rPr>
      </w:pPr>
      <w:bookmarkStart w:id="19" w:name="_Toc13580750"/>
      <w:bookmarkStart w:id="20" w:name="_Toc13580885"/>
      <w:r w:rsidRPr="006D210D">
        <w:rPr>
          <w:rFonts w:ascii="黑体" w:eastAsia="黑体" w:hAnsi="黑体" w:cs="Times New Roman" w:hint="eastAsia"/>
          <w:b w:val="0"/>
          <w:bCs w:val="0"/>
          <w:sz w:val="36"/>
          <w:szCs w:val="36"/>
        </w:rPr>
        <w:t>评分细则</w:t>
      </w:r>
      <w:bookmarkEnd w:id="19"/>
      <w:bookmarkEnd w:id="20"/>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089"/>
        <w:gridCol w:w="2707"/>
        <w:gridCol w:w="139"/>
        <w:gridCol w:w="3260"/>
        <w:gridCol w:w="147"/>
        <w:gridCol w:w="6832"/>
      </w:tblGrid>
      <w:tr w:rsidR="00062217" w:rsidRPr="00160AAA" w:rsidTr="00160AAA">
        <w:trPr>
          <w:trHeight w:val="496"/>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62217" w:rsidRPr="00160AAA" w:rsidRDefault="00062217" w:rsidP="00EE1E0E">
            <w:pPr>
              <w:spacing w:line="420" w:lineRule="exact"/>
              <w:jc w:val="left"/>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一、债券发行方案设计、项目管理及实施能力（</w:t>
            </w:r>
            <w:r w:rsidR="00160AAA" w:rsidRPr="00160AAA">
              <w:rPr>
                <w:rFonts w:ascii="仿宋_GB2312" w:eastAsia="仿宋_GB2312" w:hAnsi="Times New Roman" w:cs="Times New Roman" w:hint="eastAsia"/>
                <w:sz w:val="24"/>
                <w:szCs w:val="24"/>
              </w:rPr>
              <w:t>30分</w:t>
            </w:r>
            <w:r w:rsidRPr="00160AAA">
              <w:rPr>
                <w:rFonts w:ascii="仿宋_GB2312" w:eastAsia="仿宋_GB2312" w:hAnsi="Times New Roman" w:cs="Times New Roman" w:hint="eastAsia"/>
                <w:sz w:val="24"/>
                <w:szCs w:val="24"/>
              </w:rPr>
              <w:t>）</w:t>
            </w:r>
          </w:p>
        </w:tc>
      </w:tr>
      <w:tr w:rsidR="00160AAA" w:rsidRPr="00160AAA" w:rsidTr="00806CEB">
        <w:trP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160AAA" w:rsidRPr="00160AAA" w:rsidRDefault="00160AAA"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序号</w:t>
            </w:r>
          </w:p>
        </w:tc>
        <w:tc>
          <w:tcPr>
            <w:tcW w:w="955" w:type="pct"/>
            <w:tcBorders>
              <w:top w:val="single" w:sz="4" w:space="0" w:color="auto"/>
              <w:left w:val="single" w:sz="4" w:space="0" w:color="auto"/>
              <w:bottom w:val="single" w:sz="4" w:space="0" w:color="auto"/>
              <w:right w:val="single" w:sz="4" w:space="0" w:color="auto"/>
            </w:tcBorders>
            <w:vAlign w:val="center"/>
            <w:hideMark/>
          </w:tcPr>
          <w:p w:rsidR="00160AAA" w:rsidRPr="00160AAA" w:rsidRDefault="00160AAA"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评分点及分值</w:t>
            </w: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160AAA" w:rsidRPr="00160AAA" w:rsidRDefault="00160AAA"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主要内容</w:t>
            </w:r>
          </w:p>
        </w:tc>
        <w:tc>
          <w:tcPr>
            <w:tcW w:w="2462" w:type="pct"/>
            <w:gridSpan w:val="2"/>
            <w:tcBorders>
              <w:top w:val="single" w:sz="4" w:space="0" w:color="auto"/>
              <w:left w:val="single" w:sz="4" w:space="0" w:color="auto"/>
              <w:bottom w:val="single" w:sz="4" w:space="0" w:color="auto"/>
              <w:right w:val="single" w:sz="4" w:space="0" w:color="auto"/>
            </w:tcBorders>
            <w:hideMark/>
          </w:tcPr>
          <w:p w:rsidR="00160AAA" w:rsidRPr="00160AAA" w:rsidRDefault="00160AAA"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细则</w:t>
            </w:r>
          </w:p>
        </w:tc>
      </w:tr>
      <w:tr w:rsidR="00160AAA" w:rsidRPr="00160AAA" w:rsidTr="00806CEB">
        <w:trP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062217"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1</w:t>
            </w:r>
          </w:p>
        </w:tc>
        <w:tc>
          <w:tcPr>
            <w:tcW w:w="955"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160AAA"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发行方案设计（5分）</w:t>
            </w: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160AAA"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从方案设计合理性、可行性、方案设计中是否存在适合公司情况亮点进行打分</w:t>
            </w:r>
          </w:p>
        </w:tc>
        <w:tc>
          <w:tcPr>
            <w:tcW w:w="2462" w:type="pct"/>
            <w:gridSpan w:val="2"/>
            <w:tcBorders>
              <w:top w:val="single" w:sz="4" w:space="0" w:color="auto"/>
              <w:left w:val="single" w:sz="4" w:space="0" w:color="auto"/>
              <w:bottom w:val="single" w:sz="4" w:space="0" w:color="auto"/>
              <w:right w:val="single" w:sz="4" w:space="0" w:color="auto"/>
            </w:tcBorders>
            <w:hideMark/>
          </w:tcPr>
          <w:p w:rsidR="00062217" w:rsidRPr="00160AAA" w:rsidRDefault="00160AAA" w:rsidP="00677955">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发行方案设计针对性强、可操作性强</w:t>
            </w:r>
            <w:r w:rsidR="00677955">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具有亮点</w:t>
            </w:r>
            <w:r w:rsidR="00677955">
              <w:rPr>
                <w:rFonts w:ascii="仿宋_GB2312" w:eastAsia="仿宋_GB2312" w:hAnsi="Times New Roman" w:cs="Times New Roman" w:hint="eastAsia"/>
                <w:sz w:val="24"/>
                <w:szCs w:val="24"/>
              </w:rPr>
              <w:t>，且承诺的总注册发行时间不超过3个月</w:t>
            </w:r>
            <w:r>
              <w:rPr>
                <w:rFonts w:ascii="仿宋_GB2312" w:eastAsia="仿宋_GB2312" w:hAnsi="Times New Roman" w:cs="Times New Roman" w:hint="eastAsia"/>
                <w:sz w:val="24"/>
                <w:szCs w:val="24"/>
              </w:rPr>
              <w:t>计5分；发行方案设计</w:t>
            </w:r>
            <w:r w:rsidR="00F855B7">
              <w:rPr>
                <w:rFonts w:ascii="仿宋_GB2312" w:eastAsia="仿宋_GB2312" w:hAnsi="Times New Roman" w:cs="Times New Roman" w:hint="eastAsia"/>
                <w:sz w:val="24"/>
                <w:szCs w:val="24"/>
              </w:rPr>
              <w:t>针对性、可操作性</w:t>
            </w:r>
            <w:r>
              <w:rPr>
                <w:rFonts w:ascii="仿宋_GB2312" w:eastAsia="仿宋_GB2312" w:hAnsi="Times New Roman" w:cs="Times New Roman" w:hint="eastAsia"/>
                <w:sz w:val="24"/>
                <w:szCs w:val="24"/>
              </w:rPr>
              <w:t>较强</w:t>
            </w:r>
            <w:r w:rsidR="00677955">
              <w:rPr>
                <w:rFonts w:ascii="仿宋_GB2312" w:eastAsia="仿宋_GB2312" w:hAnsi="Times New Roman" w:cs="Times New Roman" w:hint="eastAsia"/>
                <w:sz w:val="24"/>
                <w:szCs w:val="24"/>
              </w:rPr>
              <w:t>，且承诺的注册发行时间不超过4个月</w:t>
            </w:r>
            <w:r>
              <w:rPr>
                <w:rFonts w:ascii="仿宋_GB2312" w:eastAsia="仿宋_GB2312" w:hAnsi="Times New Roman" w:cs="Times New Roman" w:hint="eastAsia"/>
                <w:sz w:val="24"/>
                <w:szCs w:val="24"/>
              </w:rPr>
              <w:t>的计3分；</w:t>
            </w:r>
            <w:r w:rsidR="00677955">
              <w:rPr>
                <w:rFonts w:ascii="仿宋_GB2312" w:eastAsia="仿宋_GB2312" w:hAnsi="Times New Roman" w:cs="Times New Roman" w:hint="eastAsia"/>
                <w:sz w:val="24"/>
                <w:szCs w:val="24"/>
              </w:rPr>
              <w:t>其余情况得1分。</w:t>
            </w:r>
          </w:p>
        </w:tc>
      </w:tr>
      <w:tr w:rsidR="00160AAA" w:rsidRPr="00160AAA" w:rsidTr="00806CEB">
        <w:trPr>
          <w:trHeight w:val="2128"/>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062217"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2</w:t>
            </w:r>
          </w:p>
        </w:tc>
        <w:tc>
          <w:tcPr>
            <w:tcW w:w="955"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160AAA"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团队配置合理性（5分）</w:t>
            </w: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160AAA"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重点评价项目团队素质、服务能力</w:t>
            </w:r>
          </w:p>
        </w:tc>
        <w:tc>
          <w:tcPr>
            <w:tcW w:w="2462" w:type="pct"/>
            <w:gridSpan w:val="2"/>
            <w:tcBorders>
              <w:top w:val="single" w:sz="4" w:space="0" w:color="auto"/>
              <w:left w:val="single" w:sz="4" w:space="0" w:color="auto"/>
              <w:bottom w:val="single" w:sz="4" w:space="0" w:color="auto"/>
              <w:right w:val="single" w:sz="4" w:space="0" w:color="auto"/>
            </w:tcBorders>
            <w:hideMark/>
          </w:tcPr>
          <w:p w:rsidR="00062217" w:rsidRPr="00160AAA" w:rsidRDefault="00160AAA" w:rsidP="00EE1E0E">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提供综合投行服务配置，团队参与人数合理、优质债权项目执行经验丰富、教育背景良好的得5分；仅债券团队参与或团队人数较为合理、优质项目执行经验较为丰富及教育背景较好的得3分；仅债券团队参与或团队人数明显不合理、优质项目执行经验欠缺或交易背景一般的得1分。</w:t>
            </w:r>
          </w:p>
        </w:tc>
      </w:tr>
      <w:tr w:rsidR="00160AAA" w:rsidRPr="00160AAA" w:rsidTr="00806CEB">
        <w:trPr>
          <w:trHeight w:val="1831"/>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160AAA" w:rsidRPr="00160AAA" w:rsidRDefault="00160AAA"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3</w:t>
            </w:r>
          </w:p>
        </w:tc>
        <w:tc>
          <w:tcPr>
            <w:tcW w:w="955" w:type="pct"/>
            <w:tcBorders>
              <w:top w:val="single" w:sz="4" w:space="0" w:color="auto"/>
              <w:left w:val="single" w:sz="4" w:space="0" w:color="auto"/>
              <w:bottom w:val="single" w:sz="4" w:space="0" w:color="auto"/>
              <w:right w:val="single" w:sz="4" w:space="0" w:color="auto"/>
            </w:tcBorders>
            <w:vAlign w:val="center"/>
            <w:hideMark/>
          </w:tcPr>
          <w:p w:rsidR="00160AAA" w:rsidRDefault="00160AAA"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发行成本保障</w:t>
            </w:r>
            <w:r w:rsidR="009E5BFB">
              <w:rPr>
                <w:rFonts w:ascii="仿宋_GB2312" w:eastAsia="仿宋_GB2312" w:hAnsi="Times New Roman" w:cs="Times New Roman" w:hint="eastAsia"/>
                <w:sz w:val="24"/>
                <w:szCs w:val="24"/>
              </w:rPr>
              <w:t>能力</w:t>
            </w:r>
            <w:r>
              <w:rPr>
                <w:rFonts w:ascii="仿宋_GB2312" w:eastAsia="仿宋_GB2312" w:hAnsi="Times New Roman" w:cs="Times New Roman" w:hint="eastAsia"/>
                <w:sz w:val="24"/>
                <w:szCs w:val="24"/>
              </w:rPr>
              <w:t>（20分）</w:t>
            </w: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160AAA" w:rsidRPr="00160AAA" w:rsidRDefault="00160AAA"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重点评价发行阶段综合成本控制及保障能力</w:t>
            </w:r>
            <w:r w:rsidR="00EC58AD">
              <w:rPr>
                <w:rFonts w:ascii="仿宋_GB2312" w:eastAsia="仿宋_GB2312" w:hAnsi="Times New Roman" w:cs="Times New Roman" w:hint="eastAsia"/>
                <w:sz w:val="24"/>
                <w:szCs w:val="24"/>
              </w:rPr>
              <w:t>及历史业绩</w:t>
            </w:r>
          </w:p>
        </w:tc>
        <w:tc>
          <w:tcPr>
            <w:tcW w:w="2462" w:type="pct"/>
            <w:gridSpan w:val="2"/>
            <w:tcBorders>
              <w:top w:val="single" w:sz="4" w:space="0" w:color="auto"/>
              <w:left w:val="single" w:sz="4" w:space="0" w:color="auto"/>
              <w:bottom w:val="single" w:sz="4" w:space="0" w:color="auto"/>
              <w:right w:val="single" w:sz="4" w:space="0" w:color="auto"/>
            </w:tcBorders>
            <w:hideMark/>
          </w:tcPr>
          <w:p w:rsidR="002850A2" w:rsidRDefault="00160AAA" w:rsidP="002850A2">
            <w:pPr>
              <w:pStyle w:val="ac"/>
              <w:numPr>
                <w:ilvl w:val="0"/>
                <w:numId w:val="1"/>
              </w:numPr>
              <w:spacing w:line="420" w:lineRule="exact"/>
              <w:ind w:firstLineChars="0"/>
              <w:rPr>
                <w:rFonts w:ascii="仿宋_GB2312" w:eastAsia="仿宋_GB2312" w:hAnsi="Times New Roman" w:cs="Times New Roman"/>
                <w:sz w:val="24"/>
                <w:szCs w:val="24"/>
              </w:rPr>
            </w:pPr>
            <w:r w:rsidRPr="002850A2">
              <w:rPr>
                <w:rFonts w:ascii="仿宋_GB2312" w:eastAsia="仿宋_GB2312" w:hAnsi="Times New Roman" w:cs="Times New Roman" w:hint="eastAsia"/>
                <w:sz w:val="24"/>
                <w:szCs w:val="24"/>
              </w:rPr>
              <w:t>债券销售团队人员充足，投行/债券部门内部具备自有资金投</w:t>
            </w:r>
          </w:p>
          <w:p w:rsidR="00160AAA" w:rsidRPr="002850A2" w:rsidRDefault="00160AAA" w:rsidP="002850A2">
            <w:pPr>
              <w:spacing w:line="420" w:lineRule="exact"/>
              <w:rPr>
                <w:rFonts w:ascii="仿宋_GB2312" w:eastAsia="仿宋_GB2312" w:hAnsi="Times New Roman" w:cs="Times New Roman"/>
                <w:sz w:val="24"/>
                <w:szCs w:val="24"/>
              </w:rPr>
            </w:pPr>
            <w:r w:rsidRPr="002850A2">
              <w:rPr>
                <w:rFonts w:ascii="仿宋_GB2312" w:eastAsia="仿宋_GB2312" w:hAnsi="Times New Roman" w:cs="Times New Roman" w:hint="eastAsia"/>
                <w:sz w:val="24"/>
                <w:szCs w:val="24"/>
              </w:rPr>
              <w:t>资能力，可由投资机构在前段锁定认购意向的得5分；</w:t>
            </w:r>
            <w:r w:rsidR="002850A2" w:rsidRPr="002850A2">
              <w:rPr>
                <w:rFonts w:ascii="仿宋_GB2312" w:eastAsia="仿宋_GB2312" w:hAnsi="Times New Roman" w:cs="Times New Roman" w:hint="eastAsia"/>
                <w:sz w:val="24"/>
                <w:szCs w:val="24"/>
              </w:rPr>
              <w:t>债券销售团队人员数量较多，投行/债券部门内部具备自有资金投资能力的得3分；债券销售团队人数较少，不具备部门内部投资能力，无法在前端锁定投资机构意向的得1分；</w:t>
            </w:r>
          </w:p>
          <w:p w:rsidR="00EC58AD" w:rsidRDefault="00EC58AD" w:rsidP="002850A2">
            <w:pPr>
              <w:pStyle w:val="ac"/>
              <w:numPr>
                <w:ilvl w:val="0"/>
                <w:numId w:val="1"/>
              </w:numPr>
              <w:spacing w:line="420" w:lineRule="exact"/>
              <w:ind w:firstLineChars="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2018年-2019年6月，AA+主体评级企业平均承销的发行价格，</w:t>
            </w:r>
          </w:p>
          <w:p w:rsidR="002850A2" w:rsidRPr="00EC58AD" w:rsidRDefault="00EC58AD" w:rsidP="00EC58AD">
            <w:pPr>
              <w:spacing w:line="420" w:lineRule="exact"/>
              <w:rPr>
                <w:rFonts w:ascii="仿宋_GB2312" w:eastAsia="仿宋_GB2312" w:hAnsi="Times New Roman" w:cs="Times New Roman"/>
                <w:sz w:val="24"/>
                <w:szCs w:val="24"/>
              </w:rPr>
            </w:pPr>
            <w:r w:rsidRPr="00EC58AD">
              <w:rPr>
                <w:rFonts w:ascii="仿宋_GB2312" w:eastAsia="仿宋_GB2312" w:hAnsi="Times New Roman" w:cs="Times New Roman" w:hint="eastAsia"/>
                <w:sz w:val="24"/>
                <w:szCs w:val="24"/>
              </w:rPr>
              <w:t>区分3年期一般公司</w:t>
            </w:r>
            <w:r>
              <w:rPr>
                <w:rFonts w:ascii="仿宋_GB2312" w:eastAsia="仿宋_GB2312" w:hAnsi="Times New Roman" w:cs="Times New Roman" w:hint="eastAsia"/>
                <w:sz w:val="24"/>
                <w:szCs w:val="24"/>
              </w:rPr>
              <w:t>债</w:t>
            </w:r>
            <w:r w:rsidRPr="00EC58AD">
              <w:rPr>
                <w:rFonts w:ascii="仿宋_GB2312" w:eastAsia="仿宋_GB2312" w:hAnsi="Times New Roman" w:cs="Times New Roman" w:hint="eastAsia"/>
                <w:sz w:val="24"/>
                <w:szCs w:val="24"/>
              </w:rPr>
              <w:t>，5年期一般公司</w:t>
            </w:r>
            <w:r>
              <w:rPr>
                <w:rFonts w:ascii="仿宋_GB2312" w:eastAsia="仿宋_GB2312" w:hAnsi="Times New Roman" w:cs="Times New Roman" w:hint="eastAsia"/>
                <w:sz w:val="24"/>
                <w:szCs w:val="24"/>
              </w:rPr>
              <w:t>债</w:t>
            </w:r>
            <w:r w:rsidRPr="00EC58AD">
              <w:rPr>
                <w:rFonts w:ascii="仿宋_GB2312" w:eastAsia="仿宋_GB2312" w:hAnsi="Times New Roman" w:cs="Times New Roman" w:hint="eastAsia"/>
                <w:sz w:val="24"/>
                <w:szCs w:val="24"/>
              </w:rPr>
              <w:t>和3+N年期可续期公司债</w:t>
            </w:r>
            <w:r w:rsidR="009E5BFB">
              <w:rPr>
                <w:rFonts w:ascii="仿宋_GB2312" w:eastAsia="仿宋_GB2312" w:hAnsi="Times New Roman" w:cs="Times New Roman" w:hint="eastAsia"/>
                <w:sz w:val="24"/>
                <w:szCs w:val="24"/>
              </w:rPr>
              <w:t>三类</w:t>
            </w:r>
            <w:r w:rsidRPr="00EC58AD">
              <w:rPr>
                <w:rFonts w:ascii="仿宋_GB2312" w:eastAsia="仿宋_GB2312" w:hAnsi="Times New Roman" w:cs="Times New Roman" w:hint="eastAsia"/>
                <w:sz w:val="24"/>
                <w:szCs w:val="24"/>
              </w:rPr>
              <w:t>。按照平均发行价格由低到高分别排序，各得5分、3分、1分。</w:t>
            </w:r>
          </w:p>
        </w:tc>
      </w:tr>
      <w:tr w:rsidR="00062217" w:rsidRPr="00160AAA" w:rsidTr="00EE1E0E">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62217" w:rsidRPr="00160AAA" w:rsidRDefault="00160AAA" w:rsidP="00EC58AD">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二</w:t>
            </w:r>
            <w:r w:rsidR="009E5BFB">
              <w:rPr>
                <w:rFonts w:ascii="仿宋_GB2312" w:eastAsia="仿宋_GB2312" w:hAnsi="Times New Roman" w:cs="Times New Roman" w:hint="eastAsia"/>
                <w:sz w:val="24"/>
                <w:szCs w:val="24"/>
              </w:rPr>
              <w:t>、综合实力、竞争优势和债券业务承销业绩</w:t>
            </w:r>
            <w:r w:rsidR="00062217" w:rsidRPr="00160AAA">
              <w:rPr>
                <w:rFonts w:ascii="仿宋_GB2312" w:eastAsia="仿宋_GB2312" w:hAnsi="Times New Roman" w:cs="Times New Roman" w:hint="eastAsia"/>
                <w:sz w:val="24"/>
                <w:szCs w:val="24"/>
              </w:rPr>
              <w:t>（</w:t>
            </w:r>
            <w:r w:rsidR="00EC58AD">
              <w:rPr>
                <w:rFonts w:ascii="仿宋_GB2312" w:eastAsia="仿宋_GB2312" w:hAnsi="Times New Roman" w:cs="Times New Roman" w:hint="eastAsia"/>
                <w:sz w:val="24"/>
                <w:szCs w:val="24"/>
              </w:rPr>
              <w:t>20</w:t>
            </w:r>
            <w:r w:rsidR="00062217" w:rsidRPr="00160AAA">
              <w:rPr>
                <w:rFonts w:ascii="仿宋_GB2312" w:eastAsia="仿宋_GB2312" w:hAnsi="Times New Roman" w:cs="Times New Roman" w:hint="eastAsia"/>
                <w:sz w:val="24"/>
                <w:szCs w:val="24"/>
              </w:rPr>
              <w:t>分）</w:t>
            </w:r>
          </w:p>
        </w:tc>
      </w:tr>
      <w:tr w:rsidR="009E5BFB" w:rsidRPr="00160AAA" w:rsidTr="00806CEB">
        <w:trPr>
          <w:trHeight w:val="429"/>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9E5BFB" w:rsidRPr="00160AAA" w:rsidRDefault="009E5BFB"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序号</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9E5BFB" w:rsidRPr="00160AAA" w:rsidRDefault="009E5BFB"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评分点及分值</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9E5BFB" w:rsidRPr="00160AAA" w:rsidRDefault="009E5BFB"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主要内容</w:t>
            </w:r>
          </w:p>
        </w:tc>
        <w:tc>
          <w:tcPr>
            <w:tcW w:w="2410" w:type="pct"/>
            <w:tcBorders>
              <w:top w:val="single" w:sz="4" w:space="0" w:color="auto"/>
              <w:left w:val="single" w:sz="4" w:space="0" w:color="auto"/>
              <w:bottom w:val="single" w:sz="4" w:space="0" w:color="auto"/>
              <w:right w:val="single" w:sz="4" w:space="0" w:color="auto"/>
            </w:tcBorders>
            <w:hideMark/>
          </w:tcPr>
          <w:p w:rsidR="009E5BFB" w:rsidRPr="00160AAA" w:rsidRDefault="009E5BFB" w:rsidP="00806CEB">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细则</w:t>
            </w:r>
          </w:p>
        </w:tc>
      </w:tr>
      <w:tr w:rsidR="00062217" w:rsidRPr="00160AAA" w:rsidTr="00806CEB">
        <w:trPr>
          <w:trHeight w:val="1414"/>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062217"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1</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9E5BFB" w:rsidP="009E5BFB">
            <w:pPr>
              <w:spacing w:line="420" w:lineRule="exact"/>
              <w:jc w:val="left"/>
              <w:rPr>
                <w:rFonts w:ascii="仿宋_GB2312" w:eastAsia="仿宋_GB2312" w:hAnsi="Times New Roman" w:cs="Times New Roman"/>
                <w:sz w:val="24"/>
                <w:szCs w:val="24"/>
              </w:rPr>
            </w:pPr>
            <w:proofErr w:type="gramStart"/>
            <w:r>
              <w:rPr>
                <w:rFonts w:ascii="仿宋_GB2312" w:eastAsia="仿宋_GB2312" w:hAnsi="Times New Roman" w:cs="Times New Roman" w:hint="eastAsia"/>
                <w:sz w:val="24"/>
                <w:szCs w:val="24"/>
              </w:rPr>
              <w:t>承销商投行</w:t>
            </w:r>
            <w:proofErr w:type="gramEnd"/>
            <w:r>
              <w:rPr>
                <w:rFonts w:ascii="仿宋_GB2312" w:eastAsia="仿宋_GB2312" w:hAnsi="Times New Roman" w:cs="Times New Roman" w:hint="eastAsia"/>
                <w:sz w:val="24"/>
                <w:szCs w:val="24"/>
              </w:rPr>
              <w:t>服务能力（5分）</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9E5BFB" w:rsidP="00343FA2">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重点评价</w:t>
            </w:r>
            <w:proofErr w:type="gramStart"/>
            <w:r w:rsidR="00F855B7">
              <w:rPr>
                <w:rFonts w:ascii="仿宋_GB2312" w:eastAsia="仿宋_GB2312" w:hAnsi="Times New Roman" w:cs="Times New Roman" w:hint="eastAsia"/>
                <w:sz w:val="24"/>
                <w:szCs w:val="24"/>
              </w:rPr>
              <w:t>承销商投行</w:t>
            </w:r>
            <w:proofErr w:type="gramEnd"/>
            <w:r w:rsidR="00F855B7">
              <w:rPr>
                <w:rFonts w:ascii="仿宋_GB2312" w:eastAsia="仿宋_GB2312" w:hAnsi="Times New Roman" w:cs="Times New Roman" w:hint="eastAsia"/>
                <w:sz w:val="24"/>
                <w:szCs w:val="24"/>
              </w:rPr>
              <w:t>业务开展情况</w:t>
            </w:r>
          </w:p>
        </w:tc>
        <w:tc>
          <w:tcPr>
            <w:tcW w:w="2410" w:type="pct"/>
            <w:tcBorders>
              <w:top w:val="single" w:sz="4" w:space="0" w:color="auto"/>
              <w:left w:val="single" w:sz="4" w:space="0" w:color="auto"/>
              <w:bottom w:val="single" w:sz="4" w:space="0" w:color="auto"/>
              <w:right w:val="single" w:sz="4" w:space="0" w:color="auto"/>
            </w:tcBorders>
            <w:hideMark/>
          </w:tcPr>
          <w:p w:rsidR="00062217" w:rsidRPr="00160AAA" w:rsidRDefault="00343FA2" w:rsidP="00F855B7">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投行服务客户多元，内部协助机制灵活、畅通，得5分；投行服务客户较为丰富，内部协作机制较为灵活、畅通，得3分；其余情况得1分。</w:t>
            </w:r>
          </w:p>
        </w:tc>
      </w:tr>
      <w:tr w:rsidR="00062217" w:rsidRPr="00160AAA" w:rsidTr="00806CEB">
        <w:trPr>
          <w:trHeight w:val="1004"/>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062217"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2</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343FA2"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监管评价情况（5分）</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343FA2"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从监管考评角度衡量投标人的服务能力</w:t>
            </w:r>
          </w:p>
        </w:tc>
        <w:tc>
          <w:tcPr>
            <w:tcW w:w="2410" w:type="pct"/>
            <w:tcBorders>
              <w:top w:val="single" w:sz="4" w:space="0" w:color="auto"/>
              <w:left w:val="single" w:sz="4" w:space="0" w:color="auto"/>
              <w:bottom w:val="single" w:sz="4" w:space="0" w:color="auto"/>
              <w:right w:val="single" w:sz="4" w:space="0" w:color="auto"/>
            </w:tcBorders>
            <w:hideMark/>
          </w:tcPr>
          <w:p w:rsidR="00062217" w:rsidRPr="00160AAA" w:rsidRDefault="00343FA2" w:rsidP="00EE1E0E">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连续三年获得A级及以上的5分，连续两年获得A级及以上得3分，其余情况得1分。</w:t>
            </w:r>
          </w:p>
        </w:tc>
      </w:tr>
      <w:tr w:rsidR="00062217" w:rsidRPr="00160AAA" w:rsidTr="00806CEB">
        <w:trPr>
          <w:trHeight w:val="1637"/>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062217" w:rsidRPr="00160AAA" w:rsidRDefault="00062217"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lastRenderedPageBreak/>
              <w:t>3</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343FA2"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全口径债券承销情况（5分）</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062217" w:rsidRPr="00160AAA" w:rsidRDefault="00343FA2"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全口径债券承销服务能力</w:t>
            </w:r>
          </w:p>
        </w:tc>
        <w:tc>
          <w:tcPr>
            <w:tcW w:w="2410" w:type="pct"/>
            <w:tcBorders>
              <w:top w:val="single" w:sz="4" w:space="0" w:color="auto"/>
              <w:left w:val="single" w:sz="4" w:space="0" w:color="auto"/>
              <w:bottom w:val="single" w:sz="4" w:space="0" w:color="auto"/>
              <w:right w:val="single" w:sz="4" w:space="0" w:color="auto"/>
            </w:tcBorders>
            <w:hideMark/>
          </w:tcPr>
          <w:p w:rsidR="00062217" w:rsidRPr="00160AAA" w:rsidRDefault="00343FA2" w:rsidP="00EE1E0E">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2019年1月1日至2019年6月30日，wind口径（一级市场-承销统计-债券承销排名（WIND口径）），承销规模2000亿元以上得5分，1600亿元以上得4分，1200亿元以上得3分， 800亿元以上得2分，400亿元以上得1分，其余得0分。</w:t>
            </w:r>
          </w:p>
        </w:tc>
      </w:tr>
      <w:tr w:rsidR="00A34BB6" w:rsidRPr="00160AAA" w:rsidTr="00806CEB">
        <w:trPr>
          <w:trHeight w:val="1637"/>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A34BB6" w:rsidRPr="00160AAA" w:rsidRDefault="00A34BB6"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A34BB6" w:rsidRDefault="00A34BB6"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增值服务能力及持续服务能力</w:t>
            </w:r>
            <w:r w:rsidR="00B13841">
              <w:rPr>
                <w:rFonts w:ascii="仿宋_GB2312" w:eastAsia="仿宋_GB2312" w:hAnsi="Times New Roman" w:cs="Times New Roman" w:hint="eastAsia"/>
                <w:sz w:val="24"/>
                <w:szCs w:val="24"/>
              </w:rPr>
              <w:t>（5分）</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A34BB6" w:rsidRDefault="00A34BB6"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考察券商的独特优势及可为公司带来的潜在价值</w:t>
            </w:r>
          </w:p>
        </w:tc>
        <w:tc>
          <w:tcPr>
            <w:tcW w:w="2410" w:type="pct"/>
            <w:tcBorders>
              <w:top w:val="single" w:sz="4" w:space="0" w:color="auto"/>
              <w:left w:val="single" w:sz="4" w:space="0" w:color="auto"/>
              <w:bottom w:val="single" w:sz="4" w:space="0" w:color="auto"/>
              <w:right w:val="single" w:sz="4" w:space="0" w:color="auto"/>
            </w:tcBorders>
            <w:hideMark/>
          </w:tcPr>
          <w:p w:rsidR="00A34BB6" w:rsidRDefault="00A34BB6" w:rsidP="00EE1E0E">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增值服务能力及持续服务能力较强，有持续提供综合投行服务能力案例的且承诺按公司要求提供研究报告的得5分；综合服务能力较好持续服务能力较强且公司要求提供研究报告的得3分；其余情况得1分。</w:t>
            </w:r>
          </w:p>
        </w:tc>
      </w:tr>
      <w:tr w:rsidR="00062217" w:rsidRPr="00160AAA" w:rsidTr="00EE1E0E">
        <w:trPr>
          <w:trHeight w:val="571"/>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62217" w:rsidRPr="00160AAA" w:rsidRDefault="00A34BB6" w:rsidP="00EE1E0E">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三、承销费率报价及发行价格承诺</w:t>
            </w:r>
            <w:r w:rsidR="00B85A25">
              <w:rPr>
                <w:rFonts w:ascii="仿宋_GB2312" w:eastAsia="仿宋_GB2312" w:hAnsi="Times New Roman" w:cs="Times New Roman" w:hint="eastAsia"/>
                <w:sz w:val="24"/>
                <w:szCs w:val="24"/>
              </w:rPr>
              <w:t>（50分）</w:t>
            </w:r>
          </w:p>
        </w:tc>
      </w:tr>
      <w:tr w:rsidR="00806CEB" w:rsidRPr="00160AAA" w:rsidTr="00806CEB">
        <w:trPr>
          <w:trHeight w:val="421"/>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CB43B5">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序号</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CB43B5">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评分点及分值</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CB43B5">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主要内容</w:t>
            </w:r>
          </w:p>
        </w:tc>
        <w:tc>
          <w:tcPr>
            <w:tcW w:w="2410" w:type="pct"/>
            <w:tcBorders>
              <w:top w:val="single" w:sz="4" w:space="0" w:color="auto"/>
              <w:left w:val="single" w:sz="4" w:space="0" w:color="auto"/>
              <w:bottom w:val="single" w:sz="4" w:space="0" w:color="auto"/>
              <w:right w:val="single" w:sz="4" w:space="0" w:color="auto"/>
            </w:tcBorders>
            <w:hideMark/>
          </w:tcPr>
          <w:p w:rsidR="00806CEB" w:rsidRPr="00160AAA" w:rsidRDefault="00806CEB" w:rsidP="00CB43B5">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细则</w:t>
            </w:r>
          </w:p>
        </w:tc>
      </w:tr>
      <w:tr w:rsidR="00806CEB" w:rsidRPr="00160AAA" w:rsidTr="00806CEB">
        <w:trPr>
          <w:trHeight w:val="1413"/>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1</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承销费率报价（25分）</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考察承销商承销费率水平</w:t>
            </w:r>
          </w:p>
        </w:tc>
        <w:tc>
          <w:tcPr>
            <w:tcW w:w="2410" w:type="pct"/>
            <w:tcBorders>
              <w:top w:val="single" w:sz="4" w:space="0" w:color="auto"/>
              <w:left w:val="single" w:sz="4" w:space="0" w:color="auto"/>
              <w:bottom w:val="single" w:sz="4" w:space="0" w:color="auto"/>
              <w:right w:val="single" w:sz="4" w:space="0" w:color="auto"/>
            </w:tcBorders>
            <w:hideMark/>
          </w:tcPr>
          <w:p w:rsidR="00806CEB" w:rsidRPr="00160AAA" w:rsidRDefault="00806CEB" w:rsidP="002F78AA">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投标报价必须明确承销方式是余额包销，采用其他任何方式的本项均为0分。考核所有参选券商的报价，报价按照由低到高排序，报价最低得25分，每下降一名扣10分，以此类推。</w:t>
            </w:r>
          </w:p>
        </w:tc>
      </w:tr>
      <w:tr w:rsidR="00806CEB" w:rsidRPr="00160AAA" w:rsidTr="00806CEB">
        <w:trPr>
          <w:trHeight w:val="408"/>
          <w:jc w:val="center"/>
        </w:trPr>
        <w:tc>
          <w:tcPr>
            <w:tcW w:w="384" w:type="pct"/>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EE1E0E">
            <w:pPr>
              <w:spacing w:line="420" w:lineRule="exact"/>
              <w:jc w:val="center"/>
              <w:rPr>
                <w:rFonts w:ascii="仿宋_GB2312" w:eastAsia="仿宋_GB2312" w:hAnsi="Times New Roman" w:cs="Times New Roman"/>
                <w:sz w:val="24"/>
                <w:szCs w:val="24"/>
              </w:rPr>
            </w:pPr>
            <w:r w:rsidRPr="00160AAA">
              <w:rPr>
                <w:rFonts w:ascii="仿宋_GB2312" w:eastAsia="仿宋_GB2312" w:hAnsi="Times New Roman" w:cs="Times New Roman" w:hint="eastAsia"/>
                <w:sz w:val="24"/>
                <w:szCs w:val="24"/>
              </w:rPr>
              <w:t>2</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EE1E0E">
            <w:pPr>
              <w:spacing w:line="420" w:lineRule="exact"/>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最高发行价格承诺（25分）</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06CEB" w:rsidRPr="00160AAA" w:rsidRDefault="00806CEB" w:rsidP="00EE1E0E">
            <w:pPr>
              <w:spacing w:line="42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考察承销商发行价格保障能力</w:t>
            </w:r>
          </w:p>
        </w:tc>
        <w:tc>
          <w:tcPr>
            <w:tcW w:w="2410" w:type="pct"/>
            <w:tcBorders>
              <w:top w:val="single" w:sz="4" w:space="0" w:color="auto"/>
              <w:left w:val="single" w:sz="4" w:space="0" w:color="auto"/>
              <w:bottom w:val="single" w:sz="4" w:space="0" w:color="auto"/>
              <w:right w:val="single" w:sz="4" w:space="0" w:color="auto"/>
            </w:tcBorders>
            <w:hideMark/>
          </w:tcPr>
          <w:p w:rsidR="00806CEB" w:rsidRPr="00160AAA" w:rsidRDefault="00806CEB" w:rsidP="00A912A1">
            <w:pPr>
              <w:spacing w:line="4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投标报价必须明确承销方式是余额包销，采用其他任何方式的本项均为0分。区分3年期一般公司债、5年期一般公司债、3+N可续期公司</w:t>
            </w:r>
            <w:proofErr w:type="gramStart"/>
            <w:r>
              <w:rPr>
                <w:rFonts w:ascii="仿宋_GB2312" w:eastAsia="仿宋_GB2312" w:hAnsi="Times New Roman" w:cs="Times New Roman" w:hint="eastAsia"/>
                <w:sz w:val="24"/>
                <w:szCs w:val="24"/>
              </w:rPr>
              <w:t>债分别</w:t>
            </w:r>
            <w:proofErr w:type="gramEnd"/>
            <w:r>
              <w:rPr>
                <w:rFonts w:ascii="仿宋_GB2312" w:eastAsia="仿宋_GB2312" w:hAnsi="Times New Roman" w:cs="Times New Roman" w:hint="eastAsia"/>
                <w:sz w:val="24"/>
                <w:szCs w:val="24"/>
              </w:rPr>
              <w:t>报价。考核所有参选券商的报价，报价按照由低到高排序，其中3年期一般公司债报价最低得10分，每下降一名扣4分，以此类推；3年期一般公司债报价最低得5分，每</w:t>
            </w:r>
            <w:r>
              <w:rPr>
                <w:rFonts w:ascii="仿宋_GB2312" w:eastAsia="仿宋_GB2312" w:hAnsi="Times New Roman" w:cs="Times New Roman" w:hint="eastAsia"/>
                <w:sz w:val="24"/>
                <w:szCs w:val="24"/>
              </w:rPr>
              <w:lastRenderedPageBreak/>
              <w:t>下降一名扣2分，以此类推；可续期公司债报价最低得10分，每下降一名扣4分，以此类推。</w:t>
            </w:r>
          </w:p>
        </w:tc>
      </w:tr>
    </w:tbl>
    <w:p w:rsidR="00832F9B" w:rsidRPr="00E12BA7" w:rsidRDefault="00832F9B">
      <w:pPr>
        <w:widowControl/>
        <w:jc w:val="left"/>
        <w:rPr>
          <w:rFonts w:ascii="仿宋_GB2312" w:eastAsia="仿宋_GB2312" w:hAnsi="Times New Roman" w:cs="Times New Roman"/>
          <w:sz w:val="32"/>
          <w:szCs w:val="32"/>
        </w:rPr>
      </w:pPr>
    </w:p>
    <w:sectPr w:rsidR="00832F9B" w:rsidRPr="00E12BA7" w:rsidSect="006D210D">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0B" w:rsidRDefault="00A74E0B" w:rsidP="00832F9B">
      <w:r>
        <w:separator/>
      </w:r>
    </w:p>
  </w:endnote>
  <w:endnote w:type="continuationSeparator" w:id="0">
    <w:p w:rsidR="00A74E0B" w:rsidRDefault="00A74E0B" w:rsidP="00832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B" w:rsidRDefault="00832F9B">
    <w:pPr>
      <w:pStyle w:val="a7"/>
      <w:jc w:val="center"/>
    </w:pPr>
  </w:p>
  <w:p w:rsidR="00832F9B" w:rsidRDefault="00832F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B" w:rsidRDefault="00832F9B">
    <w:pPr>
      <w:pStyle w:val="a7"/>
      <w:jc w:val="center"/>
    </w:pPr>
  </w:p>
  <w:p w:rsidR="00832F9B" w:rsidRDefault="00832F9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B" w:rsidRDefault="004F01B1">
    <w:pPr>
      <w:pStyle w:val="a7"/>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9.05pt;height:23.8pt;z-index:251661312;mso-wrap-style:none;mso-position-horizontal:center;mso-position-horizontal-relative:margin" filled="f" stroked="f">
          <v:textbox style="mso-fit-shape-to-text:t" inset="0,0,0,0">
            <w:txbxContent>
              <w:sdt>
                <w:sdtPr>
                  <w:id w:val="-901368843"/>
                </w:sdtPr>
                <w:sdtContent>
                  <w:p w:rsidR="00832F9B" w:rsidRDefault="004F01B1">
                    <w:pPr>
                      <w:pStyle w:val="a7"/>
                      <w:jc w:val="center"/>
                    </w:pPr>
                    <w:r w:rsidRPr="004F01B1">
                      <w:fldChar w:fldCharType="begin"/>
                    </w:r>
                    <w:r w:rsidR="004A7F1C">
                      <w:instrText>PAGE   \* MERGEFORMAT</w:instrText>
                    </w:r>
                    <w:r w:rsidRPr="004F01B1">
                      <w:fldChar w:fldCharType="separate"/>
                    </w:r>
                    <w:r w:rsidR="00F80391" w:rsidRPr="00F80391">
                      <w:rPr>
                        <w:noProof/>
                        <w:lang w:val="zh-CN"/>
                      </w:rPr>
                      <w:t>2</w:t>
                    </w:r>
                    <w:r>
                      <w:rPr>
                        <w:lang w:val="zh-CN"/>
                      </w:rPr>
                      <w:fldChar w:fldCharType="end"/>
                    </w:r>
                  </w:p>
                </w:sdtContent>
              </w:sdt>
              <w:p w:rsidR="00832F9B" w:rsidRDefault="00832F9B"/>
            </w:txbxContent>
          </v:textbox>
          <w10:wrap anchorx="margin"/>
        </v:shape>
      </w:pict>
    </w:r>
  </w:p>
  <w:p w:rsidR="00832F9B" w:rsidRDefault="00832F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0B" w:rsidRDefault="00A74E0B" w:rsidP="00832F9B">
      <w:r>
        <w:separator/>
      </w:r>
    </w:p>
  </w:footnote>
  <w:footnote w:type="continuationSeparator" w:id="0">
    <w:p w:rsidR="00A74E0B" w:rsidRDefault="00A74E0B" w:rsidP="00832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E87"/>
    <w:multiLevelType w:val="hybridMultilevel"/>
    <w:tmpl w:val="1A96579E"/>
    <w:lvl w:ilvl="0" w:tplc="846226A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FF36644"/>
    <w:multiLevelType w:val="hybridMultilevel"/>
    <w:tmpl w:val="C942A2FC"/>
    <w:lvl w:ilvl="0" w:tplc="1B74993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EC22A8"/>
    <w:multiLevelType w:val="hybridMultilevel"/>
    <w:tmpl w:val="AF12FC6A"/>
    <w:lvl w:ilvl="0" w:tplc="BFE8A3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A1E"/>
    <w:rsid w:val="00001983"/>
    <w:rsid w:val="00001EF5"/>
    <w:rsid w:val="00002E93"/>
    <w:rsid w:val="00020CAF"/>
    <w:rsid w:val="00025353"/>
    <w:rsid w:val="000319DC"/>
    <w:rsid w:val="00032E05"/>
    <w:rsid w:val="000371E6"/>
    <w:rsid w:val="000510F6"/>
    <w:rsid w:val="00052CC0"/>
    <w:rsid w:val="00054F91"/>
    <w:rsid w:val="00062217"/>
    <w:rsid w:val="00063272"/>
    <w:rsid w:val="0007798A"/>
    <w:rsid w:val="00086F47"/>
    <w:rsid w:val="00095DE5"/>
    <w:rsid w:val="00097A90"/>
    <w:rsid w:val="000B4DC8"/>
    <w:rsid w:val="000B50BC"/>
    <w:rsid w:val="000C3540"/>
    <w:rsid w:val="000C6645"/>
    <w:rsid w:val="000C7A9E"/>
    <w:rsid w:val="000E261A"/>
    <w:rsid w:val="000E33D2"/>
    <w:rsid w:val="000E5287"/>
    <w:rsid w:val="000E7BEE"/>
    <w:rsid w:val="00110CFA"/>
    <w:rsid w:val="00131B4B"/>
    <w:rsid w:val="001362D6"/>
    <w:rsid w:val="00142546"/>
    <w:rsid w:val="001464F7"/>
    <w:rsid w:val="00155841"/>
    <w:rsid w:val="00160AAA"/>
    <w:rsid w:val="001633E7"/>
    <w:rsid w:val="00172C27"/>
    <w:rsid w:val="0017466C"/>
    <w:rsid w:val="001856CA"/>
    <w:rsid w:val="001974D8"/>
    <w:rsid w:val="001A62E9"/>
    <w:rsid w:val="001B2487"/>
    <w:rsid w:val="001C20F4"/>
    <w:rsid w:val="001C62A8"/>
    <w:rsid w:val="001D01CD"/>
    <w:rsid w:val="001D3E3E"/>
    <w:rsid w:val="001E7923"/>
    <w:rsid w:val="001F459D"/>
    <w:rsid w:val="001F47DA"/>
    <w:rsid w:val="00216C45"/>
    <w:rsid w:val="002253D0"/>
    <w:rsid w:val="00236BB7"/>
    <w:rsid w:val="002444ED"/>
    <w:rsid w:val="00247C69"/>
    <w:rsid w:val="00252E29"/>
    <w:rsid w:val="002648A2"/>
    <w:rsid w:val="00272723"/>
    <w:rsid w:val="002775F4"/>
    <w:rsid w:val="0028236A"/>
    <w:rsid w:val="002850A2"/>
    <w:rsid w:val="002879B8"/>
    <w:rsid w:val="00296E36"/>
    <w:rsid w:val="002A2D7A"/>
    <w:rsid w:val="002B64BF"/>
    <w:rsid w:val="002C4E51"/>
    <w:rsid w:val="002C7563"/>
    <w:rsid w:val="002E0353"/>
    <w:rsid w:val="002E3429"/>
    <w:rsid w:val="002F78AA"/>
    <w:rsid w:val="00317463"/>
    <w:rsid w:val="003256DA"/>
    <w:rsid w:val="00342138"/>
    <w:rsid w:val="00343FA2"/>
    <w:rsid w:val="00345032"/>
    <w:rsid w:val="00352919"/>
    <w:rsid w:val="0035295E"/>
    <w:rsid w:val="00354AA7"/>
    <w:rsid w:val="00361A1E"/>
    <w:rsid w:val="00365D3C"/>
    <w:rsid w:val="003661C4"/>
    <w:rsid w:val="00381FC5"/>
    <w:rsid w:val="0038714D"/>
    <w:rsid w:val="0039061D"/>
    <w:rsid w:val="00392E66"/>
    <w:rsid w:val="003B3F08"/>
    <w:rsid w:val="003B568F"/>
    <w:rsid w:val="003B6618"/>
    <w:rsid w:val="003C2472"/>
    <w:rsid w:val="003C50AF"/>
    <w:rsid w:val="003D398B"/>
    <w:rsid w:val="003D7CA5"/>
    <w:rsid w:val="003E7EEE"/>
    <w:rsid w:val="003F5A34"/>
    <w:rsid w:val="003F643E"/>
    <w:rsid w:val="00411DAB"/>
    <w:rsid w:val="00433DA9"/>
    <w:rsid w:val="00440C9D"/>
    <w:rsid w:val="00443BD2"/>
    <w:rsid w:val="004451DC"/>
    <w:rsid w:val="00446190"/>
    <w:rsid w:val="0044786B"/>
    <w:rsid w:val="00454707"/>
    <w:rsid w:val="004672D0"/>
    <w:rsid w:val="0047505D"/>
    <w:rsid w:val="0047558B"/>
    <w:rsid w:val="00483633"/>
    <w:rsid w:val="00484743"/>
    <w:rsid w:val="00485180"/>
    <w:rsid w:val="00495FDF"/>
    <w:rsid w:val="004A27EB"/>
    <w:rsid w:val="004A548D"/>
    <w:rsid w:val="004A7F1C"/>
    <w:rsid w:val="004B3456"/>
    <w:rsid w:val="004B38C4"/>
    <w:rsid w:val="004B3BB5"/>
    <w:rsid w:val="004C6383"/>
    <w:rsid w:val="004D580B"/>
    <w:rsid w:val="004E61FB"/>
    <w:rsid w:val="004F01B1"/>
    <w:rsid w:val="004F0817"/>
    <w:rsid w:val="004F19D3"/>
    <w:rsid w:val="004F7541"/>
    <w:rsid w:val="005015BB"/>
    <w:rsid w:val="00513B6A"/>
    <w:rsid w:val="00513E57"/>
    <w:rsid w:val="0054781E"/>
    <w:rsid w:val="00547C17"/>
    <w:rsid w:val="00553980"/>
    <w:rsid w:val="00555D45"/>
    <w:rsid w:val="00562951"/>
    <w:rsid w:val="00564A16"/>
    <w:rsid w:val="00564E40"/>
    <w:rsid w:val="00564E74"/>
    <w:rsid w:val="005703C2"/>
    <w:rsid w:val="00571951"/>
    <w:rsid w:val="00574738"/>
    <w:rsid w:val="005756DB"/>
    <w:rsid w:val="005779E8"/>
    <w:rsid w:val="00582349"/>
    <w:rsid w:val="00594014"/>
    <w:rsid w:val="00596CD2"/>
    <w:rsid w:val="005A37CA"/>
    <w:rsid w:val="005A461A"/>
    <w:rsid w:val="005A4B89"/>
    <w:rsid w:val="005A6274"/>
    <w:rsid w:val="005A6450"/>
    <w:rsid w:val="005B485C"/>
    <w:rsid w:val="005B5C8E"/>
    <w:rsid w:val="005C0879"/>
    <w:rsid w:val="005C1396"/>
    <w:rsid w:val="005C4CE6"/>
    <w:rsid w:val="005D0997"/>
    <w:rsid w:val="005D107D"/>
    <w:rsid w:val="005D3222"/>
    <w:rsid w:val="005D3497"/>
    <w:rsid w:val="005E3EAD"/>
    <w:rsid w:val="005F2ED9"/>
    <w:rsid w:val="005F3D55"/>
    <w:rsid w:val="00602446"/>
    <w:rsid w:val="00605643"/>
    <w:rsid w:val="00605EE1"/>
    <w:rsid w:val="00610256"/>
    <w:rsid w:val="00617ACA"/>
    <w:rsid w:val="00617C16"/>
    <w:rsid w:val="00620299"/>
    <w:rsid w:val="00653FC3"/>
    <w:rsid w:val="00654F12"/>
    <w:rsid w:val="00655A86"/>
    <w:rsid w:val="00662464"/>
    <w:rsid w:val="006736E9"/>
    <w:rsid w:val="00677167"/>
    <w:rsid w:val="00677955"/>
    <w:rsid w:val="0068138D"/>
    <w:rsid w:val="0069068E"/>
    <w:rsid w:val="00691852"/>
    <w:rsid w:val="006A150E"/>
    <w:rsid w:val="006B08AD"/>
    <w:rsid w:val="006B0C98"/>
    <w:rsid w:val="006B2EED"/>
    <w:rsid w:val="006C27F8"/>
    <w:rsid w:val="006C4689"/>
    <w:rsid w:val="006D12F2"/>
    <w:rsid w:val="006D210D"/>
    <w:rsid w:val="006D2211"/>
    <w:rsid w:val="006F1E27"/>
    <w:rsid w:val="00702CBC"/>
    <w:rsid w:val="00705112"/>
    <w:rsid w:val="007179EF"/>
    <w:rsid w:val="007204E8"/>
    <w:rsid w:val="00737DB8"/>
    <w:rsid w:val="00742CDD"/>
    <w:rsid w:val="00744F3E"/>
    <w:rsid w:val="00745B68"/>
    <w:rsid w:val="00752732"/>
    <w:rsid w:val="00756190"/>
    <w:rsid w:val="00763223"/>
    <w:rsid w:val="00763557"/>
    <w:rsid w:val="00766057"/>
    <w:rsid w:val="0077574E"/>
    <w:rsid w:val="00785CFE"/>
    <w:rsid w:val="007934BD"/>
    <w:rsid w:val="00796ED8"/>
    <w:rsid w:val="007A74F0"/>
    <w:rsid w:val="007B2434"/>
    <w:rsid w:val="007B5175"/>
    <w:rsid w:val="007B519D"/>
    <w:rsid w:val="007D1DEF"/>
    <w:rsid w:val="007D5A8D"/>
    <w:rsid w:val="007F0DF6"/>
    <w:rsid w:val="007F2786"/>
    <w:rsid w:val="0080517C"/>
    <w:rsid w:val="00806CEB"/>
    <w:rsid w:val="00810C0D"/>
    <w:rsid w:val="00826CB1"/>
    <w:rsid w:val="008312DB"/>
    <w:rsid w:val="00832F9B"/>
    <w:rsid w:val="00842527"/>
    <w:rsid w:val="00844DC7"/>
    <w:rsid w:val="0084518D"/>
    <w:rsid w:val="00850BF2"/>
    <w:rsid w:val="00867AF8"/>
    <w:rsid w:val="00887354"/>
    <w:rsid w:val="00895974"/>
    <w:rsid w:val="00896030"/>
    <w:rsid w:val="008A162E"/>
    <w:rsid w:val="008A366C"/>
    <w:rsid w:val="008A6E7E"/>
    <w:rsid w:val="008B1432"/>
    <w:rsid w:val="008B3075"/>
    <w:rsid w:val="008C1CEE"/>
    <w:rsid w:val="008C2153"/>
    <w:rsid w:val="008C24A7"/>
    <w:rsid w:val="008C38B3"/>
    <w:rsid w:val="008C72AD"/>
    <w:rsid w:val="008C73AE"/>
    <w:rsid w:val="008C782C"/>
    <w:rsid w:val="008D163B"/>
    <w:rsid w:val="008D650A"/>
    <w:rsid w:val="008E633C"/>
    <w:rsid w:val="008F6702"/>
    <w:rsid w:val="008F759A"/>
    <w:rsid w:val="00910D0C"/>
    <w:rsid w:val="00911C66"/>
    <w:rsid w:val="00916D54"/>
    <w:rsid w:val="00920E79"/>
    <w:rsid w:val="00924F8C"/>
    <w:rsid w:val="00930934"/>
    <w:rsid w:val="00930B60"/>
    <w:rsid w:val="0093449B"/>
    <w:rsid w:val="009359E1"/>
    <w:rsid w:val="00936FF8"/>
    <w:rsid w:val="009403BC"/>
    <w:rsid w:val="009440EF"/>
    <w:rsid w:val="00951B72"/>
    <w:rsid w:val="00967F08"/>
    <w:rsid w:val="00973A6F"/>
    <w:rsid w:val="0099387D"/>
    <w:rsid w:val="00993A89"/>
    <w:rsid w:val="009A0DFD"/>
    <w:rsid w:val="009C4EAD"/>
    <w:rsid w:val="009D4401"/>
    <w:rsid w:val="009E1D68"/>
    <w:rsid w:val="009E3BD6"/>
    <w:rsid w:val="009E5BFB"/>
    <w:rsid w:val="009E7CE8"/>
    <w:rsid w:val="009F1516"/>
    <w:rsid w:val="00A03293"/>
    <w:rsid w:val="00A07584"/>
    <w:rsid w:val="00A07E4C"/>
    <w:rsid w:val="00A2146B"/>
    <w:rsid w:val="00A274D0"/>
    <w:rsid w:val="00A34BB6"/>
    <w:rsid w:val="00A35DF2"/>
    <w:rsid w:val="00A3607E"/>
    <w:rsid w:val="00A54266"/>
    <w:rsid w:val="00A56F75"/>
    <w:rsid w:val="00A57469"/>
    <w:rsid w:val="00A57B2E"/>
    <w:rsid w:val="00A62E3A"/>
    <w:rsid w:val="00A7038A"/>
    <w:rsid w:val="00A7451F"/>
    <w:rsid w:val="00A74E0B"/>
    <w:rsid w:val="00A768BC"/>
    <w:rsid w:val="00A826AB"/>
    <w:rsid w:val="00A830B7"/>
    <w:rsid w:val="00A907E5"/>
    <w:rsid w:val="00A912A1"/>
    <w:rsid w:val="00A93D2C"/>
    <w:rsid w:val="00A942C3"/>
    <w:rsid w:val="00A949FB"/>
    <w:rsid w:val="00AA2075"/>
    <w:rsid w:val="00AA2DB4"/>
    <w:rsid w:val="00AB1150"/>
    <w:rsid w:val="00AB5AAC"/>
    <w:rsid w:val="00AF0E34"/>
    <w:rsid w:val="00B0394E"/>
    <w:rsid w:val="00B10846"/>
    <w:rsid w:val="00B13567"/>
    <w:rsid w:val="00B13841"/>
    <w:rsid w:val="00B252C3"/>
    <w:rsid w:val="00B27DA8"/>
    <w:rsid w:val="00B3017C"/>
    <w:rsid w:val="00B41AAF"/>
    <w:rsid w:val="00B5089F"/>
    <w:rsid w:val="00B57F3C"/>
    <w:rsid w:val="00B61C99"/>
    <w:rsid w:val="00B63E4C"/>
    <w:rsid w:val="00B669C7"/>
    <w:rsid w:val="00B85A25"/>
    <w:rsid w:val="00B91C0B"/>
    <w:rsid w:val="00BA4953"/>
    <w:rsid w:val="00BA49FF"/>
    <w:rsid w:val="00BB0BFA"/>
    <w:rsid w:val="00BB0D6E"/>
    <w:rsid w:val="00BB0D7A"/>
    <w:rsid w:val="00BC0E4F"/>
    <w:rsid w:val="00BC3130"/>
    <w:rsid w:val="00BC3711"/>
    <w:rsid w:val="00BE1046"/>
    <w:rsid w:val="00BE1B4C"/>
    <w:rsid w:val="00BE7CC6"/>
    <w:rsid w:val="00BF04CE"/>
    <w:rsid w:val="00C01335"/>
    <w:rsid w:val="00C11E21"/>
    <w:rsid w:val="00C124E1"/>
    <w:rsid w:val="00C138B4"/>
    <w:rsid w:val="00C3569C"/>
    <w:rsid w:val="00C45859"/>
    <w:rsid w:val="00C60EAE"/>
    <w:rsid w:val="00C61B8B"/>
    <w:rsid w:val="00C63EDF"/>
    <w:rsid w:val="00C73D22"/>
    <w:rsid w:val="00C74BC9"/>
    <w:rsid w:val="00C76CB1"/>
    <w:rsid w:val="00C81974"/>
    <w:rsid w:val="00C85F5B"/>
    <w:rsid w:val="00C9398F"/>
    <w:rsid w:val="00CA033D"/>
    <w:rsid w:val="00CA6364"/>
    <w:rsid w:val="00CB1DD6"/>
    <w:rsid w:val="00CC59A0"/>
    <w:rsid w:val="00CD119B"/>
    <w:rsid w:val="00CD6963"/>
    <w:rsid w:val="00CE2773"/>
    <w:rsid w:val="00CF2582"/>
    <w:rsid w:val="00CF27FF"/>
    <w:rsid w:val="00CF2BC0"/>
    <w:rsid w:val="00CF6B8B"/>
    <w:rsid w:val="00D03D86"/>
    <w:rsid w:val="00D05323"/>
    <w:rsid w:val="00D2140C"/>
    <w:rsid w:val="00D214BF"/>
    <w:rsid w:val="00D2525A"/>
    <w:rsid w:val="00D7454E"/>
    <w:rsid w:val="00D7645D"/>
    <w:rsid w:val="00D800F2"/>
    <w:rsid w:val="00D806E8"/>
    <w:rsid w:val="00DA0649"/>
    <w:rsid w:val="00DA2302"/>
    <w:rsid w:val="00DA39C6"/>
    <w:rsid w:val="00DC0098"/>
    <w:rsid w:val="00DC305E"/>
    <w:rsid w:val="00DC63F0"/>
    <w:rsid w:val="00DC66EE"/>
    <w:rsid w:val="00DD06F6"/>
    <w:rsid w:val="00DD0BF6"/>
    <w:rsid w:val="00DD2103"/>
    <w:rsid w:val="00DD7812"/>
    <w:rsid w:val="00DE4A3A"/>
    <w:rsid w:val="00E04C36"/>
    <w:rsid w:val="00E12BA7"/>
    <w:rsid w:val="00E14EB8"/>
    <w:rsid w:val="00E3744E"/>
    <w:rsid w:val="00E42A7D"/>
    <w:rsid w:val="00E60033"/>
    <w:rsid w:val="00E60BDB"/>
    <w:rsid w:val="00E6137A"/>
    <w:rsid w:val="00E63FF4"/>
    <w:rsid w:val="00E90A14"/>
    <w:rsid w:val="00E940D2"/>
    <w:rsid w:val="00EA2D19"/>
    <w:rsid w:val="00EA5A5B"/>
    <w:rsid w:val="00EC276A"/>
    <w:rsid w:val="00EC58AD"/>
    <w:rsid w:val="00ED1074"/>
    <w:rsid w:val="00EE7DF7"/>
    <w:rsid w:val="00EF17BE"/>
    <w:rsid w:val="00F038A4"/>
    <w:rsid w:val="00F16160"/>
    <w:rsid w:val="00F25E51"/>
    <w:rsid w:val="00F35083"/>
    <w:rsid w:val="00F36F97"/>
    <w:rsid w:val="00F40225"/>
    <w:rsid w:val="00F46420"/>
    <w:rsid w:val="00F65D21"/>
    <w:rsid w:val="00F76F48"/>
    <w:rsid w:val="00F80391"/>
    <w:rsid w:val="00F855B7"/>
    <w:rsid w:val="00F86972"/>
    <w:rsid w:val="00F91C97"/>
    <w:rsid w:val="00FB3BBC"/>
    <w:rsid w:val="00FB6983"/>
    <w:rsid w:val="00FC26DE"/>
    <w:rsid w:val="00FD64B8"/>
    <w:rsid w:val="00FD72EF"/>
    <w:rsid w:val="00FE6B2A"/>
    <w:rsid w:val="00FF73B2"/>
    <w:rsid w:val="04D77296"/>
    <w:rsid w:val="09DF46E1"/>
    <w:rsid w:val="0B98201D"/>
    <w:rsid w:val="0EF1597B"/>
    <w:rsid w:val="0F1B7371"/>
    <w:rsid w:val="12A6714B"/>
    <w:rsid w:val="14DC268F"/>
    <w:rsid w:val="186915D2"/>
    <w:rsid w:val="195C426B"/>
    <w:rsid w:val="1B401654"/>
    <w:rsid w:val="2B5B0B57"/>
    <w:rsid w:val="2F9D3E19"/>
    <w:rsid w:val="3666002D"/>
    <w:rsid w:val="39A14668"/>
    <w:rsid w:val="3EF04A17"/>
    <w:rsid w:val="406139F2"/>
    <w:rsid w:val="44FC3AF6"/>
    <w:rsid w:val="45205E82"/>
    <w:rsid w:val="4A1C4B8B"/>
    <w:rsid w:val="61081F93"/>
    <w:rsid w:val="79993107"/>
    <w:rsid w:val="7F045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Cite" w:semiHidden="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9B"/>
    <w:pPr>
      <w:widowControl w:val="0"/>
      <w:jc w:val="both"/>
    </w:pPr>
    <w:rPr>
      <w:kern w:val="2"/>
      <w:sz w:val="21"/>
      <w:szCs w:val="22"/>
    </w:rPr>
  </w:style>
  <w:style w:type="paragraph" w:styleId="1">
    <w:name w:val="heading 1"/>
    <w:basedOn w:val="a"/>
    <w:next w:val="a"/>
    <w:link w:val="1Char"/>
    <w:uiPriority w:val="9"/>
    <w:qFormat/>
    <w:rsid w:val="00832F9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2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7">
    <w:name w:val="heading 7"/>
    <w:basedOn w:val="a"/>
    <w:next w:val="a"/>
    <w:link w:val="7Char"/>
    <w:uiPriority w:val="9"/>
    <w:unhideWhenUsed/>
    <w:qFormat/>
    <w:rsid w:val="00832F9B"/>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832F9B"/>
    <w:rPr>
      <w:b/>
      <w:bCs/>
    </w:rPr>
  </w:style>
  <w:style w:type="paragraph" w:styleId="a4">
    <w:name w:val="annotation text"/>
    <w:basedOn w:val="a"/>
    <w:link w:val="Char0"/>
    <w:uiPriority w:val="99"/>
    <w:semiHidden/>
    <w:unhideWhenUsed/>
    <w:rsid w:val="00832F9B"/>
    <w:pPr>
      <w:jc w:val="left"/>
    </w:pPr>
  </w:style>
  <w:style w:type="paragraph" w:styleId="a5">
    <w:name w:val="Plain Text"/>
    <w:basedOn w:val="a"/>
    <w:link w:val="Char1"/>
    <w:qFormat/>
    <w:rsid w:val="00832F9B"/>
    <w:rPr>
      <w:rFonts w:ascii="宋体" w:eastAsia="宋体" w:hAnsi="Courier New" w:cs="Times New Roman"/>
      <w:szCs w:val="20"/>
    </w:rPr>
  </w:style>
  <w:style w:type="paragraph" w:styleId="a6">
    <w:name w:val="Balloon Text"/>
    <w:basedOn w:val="a"/>
    <w:link w:val="Char2"/>
    <w:uiPriority w:val="99"/>
    <w:unhideWhenUsed/>
    <w:qFormat/>
    <w:rsid w:val="00832F9B"/>
    <w:rPr>
      <w:sz w:val="18"/>
      <w:szCs w:val="18"/>
    </w:rPr>
  </w:style>
  <w:style w:type="paragraph" w:styleId="a7">
    <w:name w:val="footer"/>
    <w:basedOn w:val="a"/>
    <w:link w:val="Char3"/>
    <w:uiPriority w:val="99"/>
    <w:unhideWhenUsed/>
    <w:qFormat/>
    <w:rsid w:val="00832F9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832F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32F9B"/>
    <w:pPr>
      <w:tabs>
        <w:tab w:val="right" w:leader="dot" w:pos="8296"/>
      </w:tabs>
      <w:spacing w:beforeLines="50" w:afterLines="50" w:line="360" w:lineRule="auto"/>
    </w:pPr>
    <w:rPr>
      <w:rFonts w:ascii="Times New Roman" w:eastAsia="宋体" w:hAnsi="Times New Roman" w:cs="Times New Roman"/>
      <w:b/>
      <w:sz w:val="24"/>
      <w:szCs w:val="24"/>
    </w:rPr>
  </w:style>
  <w:style w:type="paragraph" w:styleId="20">
    <w:name w:val="toc 2"/>
    <w:basedOn w:val="a"/>
    <w:next w:val="a"/>
    <w:uiPriority w:val="39"/>
    <w:unhideWhenUsed/>
    <w:qFormat/>
    <w:rsid w:val="00832F9B"/>
    <w:pPr>
      <w:ind w:leftChars="200" w:left="420"/>
    </w:pPr>
  </w:style>
  <w:style w:type="character" w:styleId="a9">
    <w:name w:val="Emphasis"/>
    <w:basedOn w:val="a0"/>
    <w:uiPriority w:val="20"/>
    <w:qFormat/>
    <w:rsid w:val="00832F9B"/>
    <w:rPr>
      <w:color w:val="CC0000"/>
    </w:rPr>
  </w:style>
  <w:style w:type="character" w:styleId="aa">
    <w:name w:val="Hyperlink"/>
    <w:basedOn w:val="a0"/>
    <w:uiPriority w:val="99"/>
    <w:unhideWhenUsed/>
    <w:qFormat/>
    <w:rsid w:val="00832F9B"/>
    <w:rPr>
      <w:color w:val="0563C1" w:themeColor="hyperlink"/>
      <w:u w:val="single"/>
    </w:rPr>
  </w:style>
  <w:style w:type="character" w:styleId="ab">
    <w:name w:val="annotation reference"/>
    <w:basedOn w:val="a0"/>
    <w:uiPriority w:val="99"/>
    <w:semiHidden/>
    <w:unhideWhenUsed/>
    <w:rsid w:val="00832F9B"/>
    <w:rPr>
      <w:sz w:val="21"/>
      <w:szCs w:val="21"/>
    </w:rPr>
  </w:style>
  <w:style w:type="character" w:styleId="HTML">
    <w:name w:val="HTML Cite"/>
    <w:basedOn w:val="a0"/>
    <w:uiPriority w:val="99"/>
    <w:unhideWhenUsed/>
    <w:qFormat/>
    <w:rsid w:val="00832F9B"/>
    <w:rPr>
      <w:color w:val="008000"/>
    </w:rPr>
  </w:style>
  <w:style w:type="character" w:customStyle="1" w:styleId="1Char">
    <w:name w:val="标题 1 Char"/>
    <w:basedOn w:val="a0"/>
    <w:link w:val="1"/>
    <w:uiPriority w:val="9"/>
    <w:qFormat/>
    <w:rsid w:val="00832F9B"/>
    <w:rPr>
      <w:b/>
      <w:bCs/>
      <w:kern w:val="44"/>
      <w:sz w:val="44"/>
      <w:szCs w:val="44"/>
    </w:rPr>
  </w:style>
  <w:style w:type="character" w:customStyle="1" w:styleId="2Char">
    <w:name w:val="标题 2 Char"/>
    <w:basedOn w:val="a0"/>
    <w:link w:val="2"/>
    <w:uiPriority w:val="9"/>
    <w:qFormat/>
    <w:rsid w:val="00832F9B"/>
    <w:rPr>
      <w:rFonts w:asciiTheme="majorHAnsi" w:eastAsiaTheme="majorEastAsia" w:hAnsiTheme="majorHAnsi" w:cstheme="majorBidi"/>
      <w:b/>
      <w:bCs/>
      <w:sz w:val="32"/>
      <w:szCs w:val="32"/>
    </w:rPr>
  </w:style>
  <w:style w:type="character" w:customStyle="1" w:styleId="7Char">
    <w:name w:val="标题 7 Char"/>
    <w:basedOn w:val="a0"/>
    <w:link w:val="7"/>
    <w:uiPriority w:val="9"/>
    <w:semiHidden/>
    <w:qFormat/>
    <w:rsid w:val="00832F9B"/>
    <w:rPr>
      <w:b/>
      <w:bCs/>
      <w:sz w:val="24"/>
      <w:szCs w:val="24"/>
    </w:rPr>
  </w:style>
  <w:style w:type="character" w:customStyle="1" w:styleId="Char1">
    <w:name w:val="纯文本 Char"/>
    <w:basedOn w:val="a0"/>
    <w:link w:val="a5"/>
    <w:qFormat/>
    <w:rsid w:val="00832F9B"/>
    <w:rPr>
      <w:rFonts w:ascii="宋体" w:eastAsia="宋体" w:hAnsi="Courier New" w:cs="Times New Roman"/>
      <w:szCs w:val="20"/>
    </w:rPr>
  </w:style>
  <w:style w:type="character" w:customStyle="1" w:styleId="Char2">
    <w:name w:val="批注框文本 Char"/>
    <w:basedOn w:val="a0"/>
    <w:link w:val="a6"/>
    <w:uiPriority w:val="99"/>
    <w:semiHidden/>
    <w:qFormat/>
    <w:rsid w:val="00832F9B"/>
    <w:rPr>
      <w:sz w:val="18"/>
      <w:szCs w:val="18"/>
    </w:rPr>
  </w:style>
  <w:style w:type="character" w:customStyle="1" w:styleId="Char4">
    <w:name w:val="页眉 Char"/>
    <w:basedOn w:val="a0"/>
    <w:link w:val="a8"/>
    <w:uiPriority w:val="99"/>
    <w:qFormat/>
    <w:rsid w:val="00832F9B"/>
    <w:rPr>
      <w:sz w:val="18"/>
      <w:szCs w:val="18"/>
    </w:rPr>
  </w:style>
  <w:style w:type="character" w:customStyle="1" w:styleId="Char3">
    <w:name w:val="页脚 Char"/>
    <w:basedOn w:val="a0"/>
    <w:link w:val="a7"/>
    <w:uiPriority w:val="99"/>
    <w:qFormat/>
    <w:rsid w:val="00832F9B"/>
    <w:rPr>
      <w:sz w:val="18"/>
      <w:szCs w:val="18"/>
    </w:rPr>
  </w:style>
  <w:style w:type="paragraph" w:styleId="ac">
    <w:name w:val="List Paragraph"/>
    <w:basedOn w:val="a"/>
    <w:uiPriority w:val="34"/>
    <w:qFormat/>
    <w:rsid w:val="00832F9B"/>
    <w:pPr>
      <w:ind w:firstLineChars="200" w:firstLine="420"/>
    </w:pPr>
  </w:style>
  <w:style w:type="character" w:customStyle="1" w:styleId="Char0">
    <w:name w:val="批注文字 Char"/>
    <w:basedOn w:val="a0"/>
    <w:link w:val="a4"/>
    <w:uiPriority w:val="99"/>
    <w:semiHidden/>
    <w:rsid w:val="00832F9B"/>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rsid w:val="00832F9B"/>
    <w:rPr>
      <w:rFonts w:asciiTheme="minorHAnsi" w:eastAsiaTheme="minorEastAsia" w:hAnsiTheme="minorHAnsi" w:cstheme="minorBidi"/>
      <w:b/>
      <w:bCs/>
      <w:kern w:val="2"/>
      <w:sz w:val="21"/>
      <w:szCs w:val="22"/>
    </w:rPr>
  </w:style>
  <w:style w:type="paragraph" w:customStyle="1" w:styleId="TOC1">
    <w:name w:val="TOC 标题1"/>
    <w:basedOn w:val="1"/>
    <w:next w:val="a"/>
    <w:uiPriority w:val="39"/>
    <w:unhideWhenUsed/>
    <w:qFormat/>
    <w:rsid w:val="00832F9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Body Text Indent"/>
    <w:basedOn w:val="a"/>
    <w:link w:val="Char5"/>
    <w:rsid w:val="00062217"/>
    <w:pPr>
      <w:ind w:firstLineChars="200" w:firstLine="600"/>
    </w:pPr>
    <w:rPr>
      <w:rFonts w:ascii="Times New Roman" w:eastAsia="仿宋_GB2312" w:hAnsi="Times New Roman" w:cs="Times New Roman"/>
      <w:sz w:val="30"/>
      <w:szCs w:val="24"/>
    </w:rPr>
  </w:style>
  <w:style w:type="character" w:customStyle="1" w:styleId="Char5">
    <w:name w:val="正文文本缩进 Char"/>
    <w:basedOn w:val="a0"/>
    <w:link w:val="ad"/>
    <w:rsid w:val="00062217"/>
    <w:rPr>
      <w:rFonts w:ascii="Times New Roman" w:eastAsia="仿宋_GB2312" w:hAnsi="Times New Roman" w:cs="Times New Roman"/>
      <w:kern w:val="2"/>
      <w:sz w:val="30"/>
      <w:szCs w:val="24"/>
    </w:rPr>
  </w:style>
</w:styles>
</file>

<file path=word/webSettings.xml><?xml version="1.0" encoding="utf-8"?>
<w:webSettings xmlns:r="http://schemas.openxmlformats.org/officeDocument/2006/relationships" xmlns:w="http://schemas.openxmlformats.org/wordprocessingml/2006/main">
  <w:divs>
    <w:div w:id="212161837">
      <w:bodyDiv w:val="1"/>
      <w:marLeft w:val="0"/>
      <w:marRight w:val="0"/>
      <w:marTop w:val="0"/>
      <w:marBottom w:val="0"/>
      <w:divBdr>
        <w:top w:val="none" w:sz="0" w:space="0" w:color="auto"/>
        <w:left w:val="none" w:sz="0" w:space="0" w:color="auto"/>
        <w:bottom w:val="none" w:sz="0" w:space="0" w:color="auto"/>
        <w:right w:val="none" w:sz="0" w:space="0" w:color="auto"/>
      </w:divBdr>
      <w:divsChild>
        <w:div w:id="799223625">
          <w:marLeft w:val="0"/>
          <w:marRight w:val="0"/>
          <w:marTop w:val="0"/>
          <w:marBottom w:val="0"/>
          <w:divBdr>
            <w:top w:val="none" w:sz="0" w:space="0" w:color="auto"/>
            <w:left w:val="none" w:sz="0" w:space="0" w:color="auto"/>
            <w:bottom w:val="none" w:sz="0" w:space="0" w:color="auto"/>
            <w:right w:val="none" w:sz="0" w:space="0" w:color="auto"/>
          </w:divBdr>
          <w:divsChild>
            <w:div w:id="1650357961">
              <w:marLeft w:val="0"/>
              <w:marRight w:val="0"/>
              <w:marTop w:val="100"/>
              <w:marBottom w:val="100"/>
              <w:divBdr>
                <w:top w:val="none" w:sz="0" w:space="0" w:color="auto"/>
                <w:left w:val="none" w:sz="0" w:space="0" w:color="auto"/>
                <w:bottom w:val="none" w:sz="0" w:space="0" w:color="auto"/>
                <w:right w:val="none" w:sz="0" w:space="0" w:color="auto"/>
              </w:divBdr>
              <w:divsChild>
                <w:div w:id="1758013759">
                  <w:marLeft w:val="0"/>
                  <w:marRight w:val="0"/>
                  <w:marTop w:val="0"/>
                  <w:marBottom w:val="0"/>
                  <w:divBdr>
                    <w:top w:val="none" w:sz="0" w:space="0" w:color="auto"/>
                    <w:left w:val="none" w:sz="0" w:space="0" w:color="auto"/>
                    <w:bottom w:val="none" w:sz="0" w:space="0" w:color="auto"/>
                    <w:right w:val="none" w:sz="0" w:space="0" w:color="auto"/>
                  </w:divBdr>
                  <w:divsChild>
                    <w:div w:id="1007363044">
                      <w:marLeft w:val="0"/>
                      <w:marRight w:val="0"/>
                      <w:marTop w:val="0"/>
                      <w:marBottom w:val="0"/>
                      <w:divBdr>
                        <w:top w:val="none" w:sz="0" w:space="0" w:color="auto"/>
                        <w:left w:val="none" w:sz="0" w:space="0" w:color="auto"/>
                        <w:bottom w:val="none" w:sz="0" w:space="0" w:color="auto"/>
                        <w:right w:val="none" w:sz="0" w:space="0" w:color="auto"/>
                      </w:divBdr>
                      <w:divsChild>
                        <w:div w:id="2133133437">
                          <w:marLeft w:val="0"/>
                          <w:marRight w:val="0"/>
                          <w:marTop w:val="0"/>
                          <w:marBottom w:val="0"/>
                          <w:divBdr>
                            <w:top w:val="none" w:sz="0" w:space="0" w:color="auto"/>
                            <w:left w:val="none" w:sz="0" w:space="0" w:color="auto"/>
                            <w:bottom w:val="none" w:sz="0" w:space="0" w:color="auto"/>
                            <w:right w:val="none" w:sz="0" w:space="0" w:color="auto"/>
                          </w:divBdr>
                          <w:divsChild>
                            <w:div w:id="781461022">
                              <w:marLeft w:val="0"/>
                              <w:marRight w:val="0"/>
                              <w:marTop w:val="0"/>
                              <w:marBottom w:val="0"/>
                              <w:divBdr>
                                <w:top w:val="none" w:sz="0" w:space="0" w:color="auto"/>
                                <w:left w:val="none" w:sz="0" w:space="0" w:color="auto"/>
                                <w:bottom w:val="none" w:sz="0" w:space="0" w:color="auto"/>
                                <w:right w:val="none" w:sz="0" w:space="0" w:color="auto"/>
                              </w:divBdr>
                            </w:div>
                            <w:div w:id="17133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81B1B-9FE0-41A3-9F0F-91242622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dc:creator>
  <cp:keywords/>
  <dc:description/>
  <cp:lastModifiedBy>陈琦</cp:lastModifiedBy>
  <cp:revision>42</cp:revision>
  <cp:lastPrinted>2019-07-09T08:11:00Z</cp:lastPrinted>
  <dcterms:created xsi:type="dcterms:W3CDTF">2018-03-31T06:40:00Z</dcterms:created>
  <dcterms:modified xsi:type="dcterms:W3CDTF">2019-07-17T07:26:00Z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